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4AB" w:rsidRDefault="004B6041">
      <w:pPr>
        <w:pStyle w:val="af3"/>
      </w:pPr>
      <w:r>
        <w:rPr>
          <w:b w:val="0"/>
          <w:sz w:val="28"/>
          <w:szCs w:val="28"/>
        </w:rPr>
        <w:t xml:space="preserve">Федеральное государственное образовательное </w:t>
      </w:r>
    </w:p>
    <w:p w:rsidR="00BC74AB" w:rsidRDefault="004B6041">
      <w:pPr>
        <w:pStyle w:val="af3"/>
      </w:pPr>
      <w:r>
        <w:rPr>
          <w:b w:val="0"/>
          <w:sz w:val="28"/>
          <w:szCs w:val="28"/>
        </w:rPr>
        <w:t>бюджетное учреждение высшего образования</w:t>
      </w:r>
    </w:p>
    <w:p w:rsidR="00905F6E" w:rsidRDefault="00905F6E">
      <w:pPr>
        <w:spacing w:after="0"/>
        <w:jc w:val="center"/>
        <w:rPr>
          <w:rFonts w:ascii="Times New Roman" w:hAnsi="Times New Roman" w:cs="Times New Roman"/>
          <w:b/>
          <w:smallCaps/>
          <w:sz w:val="28"/>
          <w:szCs w:val="28"/>
        </w:rPr>
      </w:pPr>
    </w:p>
    <w:p w:rsidR="00BC74AB" w:rsidRDefault="004B6041">
      <w:pPr>
        <w:spacing w:after="0"/>
        <w:jc w:val="center"/>
      </w:pPr>
      <w:r>
        <w:rPr>
          <w:rFonts w:ascii="Times New Roman" w:hAnsi="Times New Roman" w:cs="Times New Roman"/>
          <w:b/>
          <w:smallCaps/>
          <w:sz w:val="28"/>
          <w:szCs w:val="28"/>
        </w:rPr>
        <w:t xml:space="preserve">«ФИНАНСОВЫЙ УНИВЕРСИТЕТ ПРИ ПРАВИТЕЛЬСТВЕ </w:t>
      </w:r>
    </w:p>
    <w:p w:rsidR="00BC74AB" w:rsidRDefault="004B6041">
      <w:pPr>
        <w:spacing w:after="0"/>
        <w:jc w:val="center"/>
      </w:pPr>
      <w:r>
        <w:rPr>
          <w:rFonts w:ascii="Times New Roman" w:hAnsi="Times New Roman" w:cs="Times New Roman"/>
          <w:b/>
          <w:smallCaps/>
          <w:sz w:val="28"/>
          <w:szCs w:val="28"/>
        </w:rPr>
        <w:t>РОССИЙСКОЙ ФЕДЕРАЦИИ»</w:t>
      </w:r>
    </w:p>
    <w:p w:rsidR="00BC74AB" w:rsidRDefault="004B6041">
      <w:pPr>
        <w:spacing w:after="0"/>
        <w:jc w:val="center"/>
      </w:pPr>
      <w:r>
        <w:rPr>
          <w:rFonts w:ascii="Times New Roman" w:hAnsi="Times New Roman" w:cs="Times New Roman"/>
          <w:b/>
          <w:sz w:val="28"/>
          <w:szCs w:val="28"/>
        </w:rPr>
        <w:t>(Финансовый университет)</w:t>
      </w:r>
    </w:p>
    <w:p w:rsidR="00BC74AB" w:rsidRDefault="00BC74AB">
      <w:pPr>
        <w:spacing w:after="0"/>
        <w:jc w:val="center"/>
        <w:rPr>
          <w:rFonts w:ascii="Times New Roman" w:hAnsi="Times New Roman" w:cs="Times New Roman"/>
          <w:b/>
          <w:sz w:val="28"/>
          <w:szCs w:val="28"/>
        </w:rPr>
      </w:pPr>
    </w:p>
    <w:p w:rsidR="00BC74AB" w:rsidRDefault="004B6041">
      <w:pPr>
        <w:spacing w:after="0"/>
        <w:jc w:val="center"/>
      </w:pPr>
      <w:r>
        <w:rPr>
          <w:rFonts w:ascii="Times New Roman" w:hAnsi="Times New Roman" w:cs="Times New Roman"/>
          <w:b/>
          <w:sz w:val="28"/>
          <w:szCs w:val="28"/>
        </w:rPr>
        <w:t>Департамент страхования и экономики социальной сферы</w:t>
      </w: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32"/>
          <w:szCs w:val="32"/>
        </w:rPr>
      </w:pPr>
    </w:p>
    <w:p w:rsidR="00BC74AB" w:rsidRDefault="00BC74AB">
      <w:pPr>
        <w:spacing w:after="0"/>
        <w:jc w:val="center"/>
        <w:rPr>
          <w:rFonts w:ascii="Times New Roman" w:hAnsi="Times New Roman" w:cs="Times New Roman"/>
          <w:sz w:val="32"/>
          <w:szCs w:val="32"/>
        </w:rPr>
      </w:pPr>
    </w:p>
    <w:p w:rsidR="00BC74AB" w:rsidRDefault="004B6041">
      <w:pPr>
        <w:spacing w:after="0"/>
        <w:jc w:val="center"/>
      </w:pPr>
      <w:r>
        <w:rPr>
          <w:rFonts w:ascii="Times New Roman" w:hAnsi="Times New Roman" w:cs="Times New Roman"/>
          <w:b/>
          <w:sz w:val="32"/>
          <w:szCs w:val="32"/>
        </w:rPr>
        <w:t>Белоусова Т.А.</w:t>
      </w: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32"/>
          <w:szCs w:val="32"/>
        </w:rPr>
      </w:pPr>
    </w:p>
    <w:p w:rsidR="00BC74AB" w:rsidRDefault="004B6041">
      <w:pPr>
        <w:spacing w:after="0"/>
        <w:jc w:val="center"/>
      </w:pPr>
      <w:r>
        <w:rPr>
          <w:rFonts w:ascii="Times New Roman" w:hAnsi="Times New Roman" w:cs="Times New Roman"/>
          <w:b/>
          <w:sz w:val="28"/>
          <w:szCs w:val="28"/>
        </w:rPr>
        <w:t>СОВРЕМЕННЫЕ ТЕХНОЛОГИИ ПЕРЕСТРАХОВАНИЯ</w:t>
      </w:r>
    </w:p>
    <w:p w:rsidR="00BC74AB" w:rsidRDefault="00BC74AB">
      <w:pPr>
        <w:spacing w:after="0"/>
        <w:jc w:val="center"/>
        <w:rPr>
          <w:rFonts w:ascii="Times New Roman" w:hAnsi="Times New Roman" w:cs="Times New Roman"/>
          <w:sz w:val="32"/>
          <w:szCs w:val="32"/>
        </w:rPr>
      </w:pPr>
    </w:p>
    <w:p w:rsidR="00BC74AB" w:rsidRDefault="004B6041">
      <w:pPr>
        <w:spacing w:after="0"/>
        <w:jc w:val="center"/>
      </w:pPr>
      <w:r>
        <w:rPr>
          <w:rFonts w:ascii="Times New Roman" w:hAnsi="Times New Roman" w:cs="Times New Roman"/>
          <w:sz w:val="32"/>
          <w:szCs w:val="32"/>
        </w:rPr>
        <w:t xml:space="preserve">  </w:t>
      </w:r>
      <w:r>
        <w:rPr>
          <w:rFonts w:ascii="Times New Roman" w:hAnsi="Times New Roman" w:cs="Times New Roman"/>
          <w:b/>
          <w:sz w:val="28"/>
          <w:szCs w:val="28"/>
        </w:rPr>
        <w:t>Рабочая программа дисциплины</w:t>
      </w:r>
    </w:p>
    <w:p w:rsidR="00BC74AB" w:rsidRDefault="00BC74AB">
      <w:pPr>
        <w:spacing w:after="0"/>
        <w:jc w:val="both"/>
        <w:rPr>
          <w:rFonts w:ascii="Times New Roman" w:hAnsi="Times New Roman" w:cs="Times New Roman"/>
          <w:sz w:val="32"/>
          <w:szCs w:val="32"/>
        </w:rPr>
      </w:pPr>
    </w:p>
    <w:p w:rsidR="00BC74AB" w:rsidRDefault="004B6041">
      <w:pPr>
        <w:spacing w:after="0"/>
        <w:jc w:val="center"/>
      </w:pPr>
      <w:r>
        <w:rPr>
          <w:rFonts w:ascii="Times New Roman" w:hAnsi="Times New Roman" w:cs="Times New Roman"/>
          <w:sz w:val="28"/>
          <w:szCs w:val="28"/>
        </w:rPr>
        <w:t xml:space="preserve">для студентов, обучающихся по направлению </w:t>
      </w:r>
    </w:p>
    <w:p w:rsidR="00BC74AB" w:rsidRDefault="004B6041">
      <w:pPr>
        <w:spacing w:after="0"/>
        <w:jc w:val="center"/>
      </w:pPr>
      <w:r>
        <w:rPr>
          <w:rFonts w:ascii="Times New Roman" w:hAnsi="Times New Roman" w:cs="Times New Roman"/>
          <w:sz w:val="28"/>
          <w:szCs w:val="28"/>
        </w:rPr>
        <w:t>подготовки 38.04.08«Финансы и кредит»</w:t>
      </w:r>
    </w:p>
    <w:p w:rsidR="00BC74AB" w:rsidRDefault="004B6041">
      <w:pPr>
        <w:spacing w:after="0"/>
        <w:jc w:val="center"/>
      </w:pPr>
      <w:r>
        <w:rPr>
          <w:rFonts w:ascii="Times New Roman" w:hAnsi="Times New Roman" w:cs="Times New Roman"/>
          <w:sz w:val="28"/>
          <w:szCs w:val="28"/>
        </w:rPr>
        <w:t>направленность программы магистратуры</w:t>
      </w:r>
    </w:p>
    <w:p w:rsidR="00BC74AB" w:rsidRDefault="004B6041">
      <w:pPr>
        <w:spacing w:after="0"/>
        <w:jc w:val="center"/>
      </w:pPr>
      <w:r>
        <w:rPr>
          <w:rFonts w:ascii="Times New Roman" w:hAnsi="Times New Roman" w:cs="Times New Roman"/>
          <w:sz w:val="28"/>
          <w:szCs w:val="28"/>
        </w:rPr>
        <w:t xml:space="preserve"> «Страховой бизнес»</w:t>
      </w:r>
    </w:p>
    <w:p w:rsidR="00BC74AB" w:rsidRDefault="00BC74AB">
      <w:pPr>
        <w:spacing w:after="0"/>
        <w:jc w:val="center"/>
        <w:rPr>
          <w:rFonts w:ascii="Times New Roman" w:hAnsi="Times New Roman" w:cs="Times New Roman"/>
          <w:caps/>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b/>
          <w:sz w:val="28"/>
          <w:szCs w:val="28"/>
        </w:rPr>
      </w:pPr>
    </w:p>
    <w:p w:rsidR="00BC74AB" w:rsidRDefault="00BC74AB">
      <w:pPr>
        <w:spacing w:after="0"/>
        <w:jc w:val="center"/>
        <w:rPr>
          <w:rFonts w:ascii="Times New Roman" w:hAnsi="Times New Roman" w:cs="Times New Roman"/>
          <w:b/>
          <w:sz w:val="28"/>
          <w:szCs w:val="28"/>
        </w:rPr>
      </w:pPr>
    </w:p>
    <w:p w:rsidR="00BC74AB" w:rsidRDefault="00BC74AB">
      <w:pPr>
        <w:spacing w:after="0"/>
        <w:jc w:val="center"/>
        <w:rPr>
          <w:rFonts w:ascii="Times New Roman" w:hAnsi="Times New Roman" w:cs="Times New Roman"/>
          <w:b/>
          <w:sz w:val="28"/>
          <w:szCs w:val="28"/>
        </w:rPr>
      </w:pPr>
    </w:p>
    <w:p w:rsidR="00BC74AB" w:rsidRDefault="004B6041">
      <w:pPr>
        <w:spacing w:after="0"/>
        <w:jc w:val="center"/>
      </w:pPr>
      <w:r>
        <w:rPr>
          <w:rFonts w:ascii="Times New Roman" w:hAnsi="Times New Roman" w:cs="Times New Roman"/>
          <w:b/>
          <w:sz w:val="28"/>
          <w:szCs w:val="28"/>
        </w:rPr>
        <w:t>Москва 2022</w:t>
      </w: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BC74AB">
      <w:pPr>
        <w:spacing w:after="0"/>
        <w:jc w:val="center"/>
        <w:rPr>
          <w:rFonts w:ascii="Times New Roman" w:hAnsi="Times New Roman" w:cs="Times New Roman"/>
          <w:sz w:val="28"/>
          <w:szCs w:val="28"/>
        </w:rPr>
      </w:pPr>
    </w:p>
    <w:p w:rsidR="00BC74AB" w:rsidRDefault="004B6041">
      <w:pPr>
        <w:spacing w:after="0"/>
        <w:jc w:val="center"/>
      </w:pPr>
      <w:r>
        <w:rPr>
          <w:rFonts w:ascii="Times New Roman" w:hAnsi="Times New Roman" w:cs="Times New Roman"/>
          <w:sz w:val="28"/>
          <w:szCs w:val="28"/>
        </w:rPr>
        <w:t xml:space="preserve">Федеральное государственное образовательное </w:t>
      </w:r>
    </w:p>
    <w:p w:rsidR="00BC74AB" w:rsidRDefault="004B6041">
      <w:pPr>
        <w:spacing w:after="0"/>
        <w:jc w:val="center"/>
      </w:pPr>
      <w:r>
        <w:rPr>
          <w:rFonts w:ascii="Times New Roman" w:hAnsi="Times New Roman" w:cs="Times New Roman"/>
          <w:sz w:val="28"/>
          <w:szCs w:val="28"/>
        </w:rPr>
        <w:t>бюджетное учреждение высшего образования</w:t>
      </w:r>
    </w:p>
    <w:p w:rsidR="00BC74AB" w:rsidRDefault="004B6041">
      <w:pPr>
        <w:spacing w:after="0"/>
        <w:jc w:val="center"/>
      </w:pPr>
      <w:r>
        <w:rPr>
          <w:rFonts w:ascii="Times New Roman" w:hAnsi="Times New Roman" w:cs="Times New Roman"/>
          <w:b/>
          <w:caps/>
          <w:sz w:val="28"/>
          <w:szCs w:val="28"/>
        </w:rPr>
        <w:t xml:space="preserve">«Финансовый университет при Правительстве </w:t>
      </w:r>
    </w:p>
    <w:p w:rsidR="00BC74AB" w:rsidRDefault="004B6041">
      <w:pPr>
        <w:spacing w:after="0"/>
        <w:jc w:val="center"/>
      </w:pPr>
      <w:r>
        <w:rPr>
          <w:rFonts w:ascii="Times New Roman" w:hAnsi="Times New Roman" w:cs="Times New Roman"/>
          <w:b/>
          <w:caps/>
          <w:sz w:val="28"/>
          <w:szCs w:val="28"/>
        </w:rPr>
        <w:t>Российской Федерации»</w:t>
      </w:r>
    </w:p>
    <w:p w:rsidR="00BC74AB" w:rsidRDefault="004B6041">
      <w:pPr>
        <w:spacing w:after="0"/>
        <w:jc w:val="center"/>
      </w:pPr>
      <w:r>
        <w:rPr>
          <w:rFonts w:ascii="Times New Roman" w:hAnsi="Times New Roman" w:cs="Times New Roman"/>
          <w:b/>
          <w:sz w:val="28"/>
          <w:szCs w:val="28"/>
        </w:rPr>
        <w:t>(Финансовый университет)</w:t>
      </w:r>
    </w:p>
    <w:p w:rsidR="00BC74AB" w:rsidRDefault="00BC74AB">
      <w:pPr>
        <w:spacing w:after="0"/>
        <w:jc w:val="center"/>
        <w:rPr>
          <w:rFonts w:ascii="Times New Roman" w:hAnsi="Times New Roman" w:cs="Times New Roman"/>
          <w:b/>
          <w:sz w:val="24"/>
          <w:szCs w:val="24"/>
        </w:rPr>
      </w:pPr>
    </w:p>
    <w:p w:rsidR="00BC74AB" w:rsidRDefault="004B6041">
      <w:pPr>
        <w:spacing w:after="0"/>
        <w:jc w:val="center"/>
      </w:pPr>
      <w:r>
        <w:rPr>
          <w:rFonts w:ascii="Times New Roman" w:hAnsi="Times New Roman" w:cs="Times New Roman"/>
          <w:b/>
          <w:sz w:val="28"/>
          <w:szCs w:val="28"/>
        </w:rPr>
        <w:t>Департамент страхования и экономики социальной сферы</w:t>
      </w:r>
    </w:p>
    <w:p w:rsidR="00BC74AB" w:rsidRDefault="00BC74AB">
      <w:pPr>
        <w:spacing w:after="0"/>
        <w:jc w:val="center"/>
        <w:rPr>
          <w:rFonts w:ascii="Times New Roman" w:hAnsi="Times New Roman" w:cs="Times New Roman"/>
          <w:color w:val="FF0000"/>
          <w:sz w:val="28"/>
          <w:szCs w:val="28"/>
        </w:rPr>
      </w:pPr>
    </w:p>
    <w:p w:rsidR="00BC74AB" w:rsidRDefault="00BC74AB">
      <w:pPr>
        <w:spacing w:after="0"/>
        <w:jc w:val="center"/>
        <w:rPr>
          <w:rFonts w:ascii="Times New Roman" w:hAnsi="Times New Roman" w:cs="Times New Roman"/>
          <w:spacing w:val="-2"/>
          <w:sz w:val="24"/>
          <w:szCs w:val="24"/>
        </w:rPr>
      </w:pPr>
    </w:p>
    <w:p w:rsidR="00BC74AB" w:rsidRDefault="00BC74AB">
      <w:pPr>
        <w:spacing w:after="0"/>
      </w:pPr>
    </w:p>
    <w:p w:rsidR="00BC74AB" w:rsidRDefault="004B6041">
      <w:pPr>
        <w:spacing w:after="0"/>
      </w:pPr>
      <w:r>
        <w:rPr>
          <w:rFonts w:ascii="Times New Roman" w:hAnsi="Times New Roman" w:cs="Times New Roman"/>
          <w:b/>
          <w:sz w:val="28"/>
          <w:szCs w:val="28"/>
        </w:rPr>
        <w:t xml:space="preserve">                                                                           УТВЕРЖДАЮ</w:t>
      </w:r>
    </w:p>
    <w:p w:rsidR="00BC74AB" w:rsidRDefault="004B6041">
      <w:pPr>
        <w:spacing w:after="0"/>
      </w:pPr>
      <w:r>
        <w:rPr>
          <w:rFonts w:ascii="Times New Roman" w:hAnsi="Times New Roman" w:cs="Times New Roman"/>
          <w:sz w:val="28"/>
          <w:szCs w:val="28"/>
        </w:rPr>
        <w:t xml:space="preserve">                                                                           Проректор по учебной и</w:t>
      </w:r>
    </w:p>
    <w:p w:rsidR="00BC74AB" w:rsidRDefault="004B6041">
      <w:pPr>
        <w:spacing w:after="0"/>
      </w:pPr>
      <w:r>
        <w:rPr>
          <w:rFonts w:ascii="Times New Roman" w:hAnsi="Times New Roman" w:cs="Times New Roman"/>
          <w:sz w:val="28"/>
          <w:szCs w:val="28"/>
        </w:rPr>
        <w:t xml:space="preserve">                                                                           методической работе</w:t>
      </w:r>
    </w:p>
    <w:p w:rsidR="00BC74AB" w:rsidRDefault="00BC74AB">
      <w:pPr>
        <w:spacing w:after="0"/>
        <w:rPr>
          <w:rFonts w:ascii="Times New Roman" w:hAnsi="Times New Roman" w:cs="Times New Roman"/>
          <w:sz w:val="28"/>
          <w:szCs w:val="28"/>
        </w:rPr>
      </w:pPr>
    </w:p>
    <w:p w:rsidR="00BC74AB" w:rsidRDefault="004B6041">
      <w:pPr>
        <w:spacing w:after="0"/>
        <w:jc w:val="right"/>
      </w:pPr>
      <w:r>
        <w:rPr>
          <w:rFonts w:ascii="Times New Roman" w:hAnsi="Times New Roman" w:cs="Times New Roman"/>
          <w:sz w:val="28"/>
          <w:szCs w:val="28"/>
        </w:rPr>
        <w:t>________________Е. А. Каменева</w:t>
      </w:r>
    </w:p>
    <w:p w:rsidR="00BC74AB" w:rsidRDefault="004B6041">
      <w:pPr>
        <w:spacing w:after="0"/>
      </w:pPr>
      <w:r>
        <w:rPr>
          <w:rFonts w:ascii="Times New Roman" w:hAnsi="Times New Roman" w:cs="Times New Roman"/>
          <w:sz w:val="28"/>
          <w:szCs w:val="28"/>
        </w:rPr>
        <w:t xml:space="preserve">                                                                            «</w:t>
      </w:r>
      <w:r w:rsidR="00905F6E">
        <w:rPr>
          <w:rFonts w:ascii="Times New Roman" w:hAnsi="Times New Roman" w:cs="Times New Roman"/>
          <w:sz w:val="28"/>
          <w:szCs w:val="28"/>
        </w:rPr>
        <w:t>23</w:t>
      </w:r>
      <w:r>
        <w:rPr>
          <w:rFonts w:ascii="Times New Roman" w:hAnsi="Times New Roman" w:cs="Times New Roman"/>
          <w:sz w:val="28"/>
          <w:szCs w:val="28"/>
        </w:rPr>
        <w:t>»</w:t>
      </w:r>
      <w:r w:rsidR="00905F6E">
        <w:rPr>
          <w:rFonts w:ascii="Times New Roman" w:hAnsi="Times New Roman" w:cs="Times New Roman"/>
          <w:sz w:val="28"/>
          <w:szCs w:val="28"/>
        </w:rPr>
        <w:t xml:space="preserve"> декабря </w:t>
      </w:r>
      <w:r>
        <w:rPr>
          <w:rFonts w:ascii="Times New Roman" w:hAnsi="Times New Roman" w:cs="Times New Roman"/>
          <w:sz w:val="28"/>
          <w:szCs w:val="28"/>
        </w:rPr>
        <w:t>2022</w:t>
      </w:r>
      <w:r w:rsidR="00905F6E">
        <w:rPr>
          <w:rFonts w:ascii="Times New Roman" w:hAnsi="Times New Roman" w:cs="Times New Roman"/>
          <w:sz w:val="28"/>
          <w:szCs w:val="28"/>
        </w:rPr>
        <w:t>г.</w:t>
      </w:r>
    </w:p>
    <w:p w:rsidR="00BC74AB" w:rsidRDefault="00BC74AB">
      <w:pPr>
        <w:spacing w:after="0"/>
        <w:rPr>
          <w:rFonts w:ascii="Times New Roman" w:hAnsi="Times New Roman" w:cs="Times New Roman"/>
          <w:sz w:val="32"/>
          <w:szCs w:val="32"/>
        </w:rPr>
      </w:pPr>
    </w:p>
    <w:p w:rsidR="00BC74AB" w:rsidRDefault="00BC74AB">
      <w:pPr>
        <w:spacing w:after="0"/>
        <w:rPr>
          <w:rFonts w:ascii="Times New Roman" w:hAnsi="Times New Roman" w:cs="Times New Roman"/>
          <w:b/>
          <w:sz w:val="32"/>
          <w:szCs w:val="32"/>
        </w:rPr>
      </w:pPr>
    </w:p>
    <w:p w:rsidR="00BC74AB" w:rsidRDefault="004B6041">
      <w:pPr>
        <w:spacing w:after="0"/>
        <w:jc w:val="center"/>
      </w:pPr>
      <w:r>
        <w:rPr>
          <w:rFonts w:ascii="Times New Roman" w:hAnsi="Times New Roman" w:cs="Times New Roman"/>
          <w:b/>
          <w:sz w:val="32"/>
          <w:szCs w:val="32"/>
        </w:rPr>
        <w:t>Белоусова Т.А.</w:t>
      </w:r>
    </w:p>
    <w:p w:rsidR="00BC74AB" w:rsidRDefault="00BC74AB">
      <w:pPr>
        <w:spacing w:after="0"/>
        <w:jc w:val="center"/>
        <w:rPr>
          <w:rFonts w:ascii="Times New Roman" w:hAnsi="Times New Roman" w:cs="Times New Roman"/>
          <w:sz w:val="28"/>
          <w:szCs w:val="28"/>
        </w:rPr>
      </w:pPr>
    </w:p>
    <w:p w:rsidR="00BC74AB" w:rsidRDefault="004B6041">
      <w:pPr>
        <w:spacing w:after="0" w:line="240" w:lineRule="auto"/>
        <w:jc w:val="center"/>
      </w:pPr>
      <w:r>
        <w:rPr>
          <w:rFonts w:ascii="Times New Roman" w:hAnsi="Times New Roman" w:cs="Times New Roman"/>
          <w:b/>
          <w:sz w:val="28"/>
          <w:szCs w:val="28"/>
        </w:rPr>
        <w:t>СОВРЕМЕННЫЕ ТЕХНОЛОГИИ ПЕРЕСТРАХОВАНИЯ</w:t>
      </w:r>
    </w:p>
    <w:p w:rsidR="00BC74AB" w:rsidRDefault="004B6041">
      <w:pPr>
        <w:spacing w:after="0" w:line="240" w:lineRule="auto"/>
        <w:jc w:val="center"/>
      </w:pPr>
      <w:r>
        <w:rPr>
          <w:rFonts w:ascii="Times New Roman" w:hAnsi="Times New Roman" w:cs="Times New Roman"/>
          <w:sz w:val="32"/>
          <w:szCs w:val="32"/>
        </w:rPr>
        <w:t xml:space="preserve">  </w:t>
      </w:r>
      <w:r>
        <w:rPr>
          <w:rFonts w:ascii="Times New Roman" w:hAnsi="Times New Roman" w:cs="Times New Roman"/>
          <w:b/>
          <w:sz w:val="28"/>
          <w:szCs w:val="28"/>
        </w:rPr>
        <w:t>Рабочая программа дисциплины</w:t>
      </w:r>
    </w:p>
    <w:p w:rsidR="00BC74AB" w:rsidRDefault="00BC74AB">
      <w:pPr>
        <w:spacing w:after="0"/>
        <w:jc w:val="both"/>
        <w:rPr>
          <w:rFonts w:ascii="Times New Roman" w:hAnsi="Times New Roman" w:cs="Times New Roman"/>
          <w:sz w:val="32"/>
          <w:szCs w:val="32"/>
        </w:rPr>
      </w:pPr>
    </w:p>
    <w:p w:rsidR="00BC74AB" w:rsidRDefault="004B6041">
      <w:pPr>
        <w:spacing w:after="0"/>
        <w:jc w:val="center"/>
      </w:pPr>
      <w:r>
        <w:rPr>
          <w:rFonts w:ascii="Times New Roman" w:hAnsi="Times New Roman" w:cs="Times New Roman"/>
          <w:sz w:val="28"/>
          <w:szCs w:val="28"/>
        </w:rPr>
        <w:t xml:space="preserve">для студентов, обучающихся по направлению </w:t>
      </w:r>
    </w:p>
    <w:p w:rsidR="00BC74AB" w:rsidRDefault="004B6041">
      <w:pPr>
        <w:spacing w:after="0"/>
        <w:jc w:val="center"/>
      </w:pPr>
      <w:r>
        <w:rPr>
          <w:rFonts w:ascii="Times New Roman" w:hAnsi="Times New Roman" w:cs="Times New Roman"/>
          <w:sz w:val="28"/>
          <w:szCs w:val="28"/>
        </w:rPr>
        <w:t>подготовки 38.04.08«Финансы и кредит»</w:t>
      </w:r>
    </w:p>
    <w:p w:rsidR="00BC74AB" w:rsidRDefault="004B6041">
      <w:pPr>
        <w:spacing w:after="0"/>
        <w:jc w:val="center"/>
      </w:pPr>
      <w:r>
        <w:rPr>
          <w:rFonts w:ascii="Times New Roman" w:hAnsi="Times New Roman" w:cs="Times New Roman"/>
          <w:sz w:val="28"/>
          <w:szCs w:val="28"/>
        </w:rPr>
        <w:t>направленность программы магистратуры</w:t>
      </w:r>
    </w:p>
    <w:p w:rsidR="00BC74AB" w:rsidRDefault="004B6041">
      <w:pPr>
        <w:spacing w:after="0"/>
        <w:jc w:val="center"/>
      </w:pPr>
      <w:r>
        <w:rPr>
          <w:rFonts w:ascii="Times New Roman" w:hAnsi="Times New Roman" w:cs="Times New Roman"/>
          <w:sz w:val="28"/>
          <w:szCs w:val="28"/>
        </w:rPr>
        <w:t xml:space="preserve"> «Страховой бизнес»</w:t>
      </w:r>
    </w:p>
    <w:p w:rsidR="00BC74AB" w:rsidRDefault="00BC74AB">
      <w:pPr>
        <w:spacing w:after="0"/>
        <w:jc w:val="center"/>
        <w:rPr>
          <w:rFonts w:ascii="Times New Roman" w:hAnsi="Times New Roman" w:cs="Times New Roman"/>
          <w:sz w:val="28"/>
          <w:szCs w:val="28"/>
        </w:rPr>
      </w:pPr>
    </w:p>
    <w:p w:rsidR="00BC74AB" w:rsidRDefault="004B6041">
      <w:pPr>
        <w:tabs>
          <w:tab w:val="left" w:pos="709"/>
          <w:tab w:val="left" w:pos="993"/>
        </w:tabs>
        <w:spacing w:line="360" w:lineRule="auto"/>
        <w:jc w:val="center"/>
        <w:rPr>
          <w:rFonts w:ascii="Times New Roman" w:hAnsi="Times New Roman"/>
        </w:rPr>
      </w:pPr>
      <w:r>
        <w:rPr>
          <w:rFonts w:ascii="Times New Roman" w:eastAsia="MS Mincho" w:hAnsi="Times New Roman" w:cs="Times New Roman CYR;Times New R"/>
          <w:i/>
          <w:iCs/>
          <w:color w:val="000000"/>
          <w:sz w:val="28"/>
          <w:szCs w:val="28"/>
          <w:lang w:eastAsia="ja-JP"/>
        </w:rPr>
        <w:t>Р</w:t>
      </w:r>
      <w:r>
        <w:rPr>
          <w:rFonts w:ascii="Times New Roman" w:eastAsia="MS Mincho" w:hAnsi="Times New Roman"/>
          <w:i/>
          <w:color w:val="000000"/>
          <w:sz w:val="28"/>
          <w:szCs w:val="28"/>
          <w:lang w:eastAsia="ja-JP"/>
        </w:rPr>
        <w:t xml:space="preserve">екомендовано заседанием Ученого совета Финансового факультета </w:t>
      </w:r>
    </w:p>
    <w:p w:rsidR="00BC74AB" w:rsidRDefault="004B6041">
      <w:pPr>
        <w:jc w:val="center"/>
        <w:rPr>
          <w:rFonts w:ascii="Times New Roman" w:eastAsia="MS Mincho" w:hAnsi="Times New Roman"/>
          <w:i/>
          <w:color w:val="000000"/>
          <w:sz w:val="28"/>
          <w:szCs w:val="28"/>
          <w:lang w:eastAsia="ja-JP"/>
        </w:rPr>
      </w:pPr>
      <w:r>
        <w:rPr>
          <w:rFonts w:ascii="Times New Roman" w:eastAsia="MS Mincho" w:hAnsi="Times New Roman"/>
          <w:i/>
          <w:color w:val="000000"/>
          <w:sz w:val="28"/>
          <w:szCs w:val="28"/>
          <w:lang w:eastAsia="ja-JP"/>
        </w:rPr>
        <w:t>(протокол №29 от 21 декабря 2022 г.)</w:t>
      </w:r>
    </w:p>
    <w:p w:rsidR="00BC74AB" w:rsidRDefault="00BC74AB">
      <w:pPr>
        <w:ind w:left="-180" w:right="616" w:firstLine="360"/>
        <w:jc w:val="center"/>
        <w:rPr>
          <w:rFonts w:ascii="Times New Roman" w:hAnsi="Times New Roman"/>
          <w:i/>
          <w:sz w:val="28"/>
          <w:szCs w:val="28"/>
        </w:rPr>
      </w:pPr>
    </w:p>
    <w:p w:rsidR="00BC74AB" w:rsidRDefault="004B6041">
      <w:pPr>
        <w:ind w:left="-180" w:right="616" w:firstLine="360"/>
        <w:jc w:val="center"/>
        <w:rPr>
          <w:rFonts w:ascii="Times New Roman" w:hAnsi="Times New Roman"/>
          <w:i/>
          <w:sz w:val="28"/>
          <w:szCs w:val="28"/>
        </w:rPr>
      </w:pPr>
      <w:r>
        <w:rPr>
          <w:rFonts w:ascii="Times New Roman" w:hAnsi="Times New Roman"/>
          <w:i/>
          <w:sz w:val="28"/>
          <w:szCs w:val="28"/>
        </w:rPr>
        <w:t>Одобрено Советом учебно-научного</w:t>
      </w:r>
    </w:p>
    <w:p w:rsidR="00BC74AB" w:rsidRDefault="004B6041">
      <w:pPr>
        <w:ind w:left="-180" w:right="616" w:firstLine="360"/>
        <w:jc w:val="center"/>
        <w:rPr>
          <w:rFonts w:ascii="Times New Roman" w:hAnsi="Times New Roman"/>
          <w:i/>
          <w:sz w:val="28"/>
          <w:szCs w:val="28"/>
        </w:rPr>
      </w:pPr>
      <w:r>
        <w:rPr>
          <w:rFonts w:ascii="Times New Roman" w:hAnsi="Times New Roman"/>
          <w:i/>
          <w:sz w:val="28"/>
          <w:szCs w:val="28"/>
        </w:rPr>
        <w:t>Департамента страхования и экономики социальной сферы</w:t>
      </w:r>
    </w:p>
    <w:p w:rsidR="00BC74AB" w:rsidRDefault="004B6041">
      <w:pPr>
        <w:tabs>
          <w:tab w:val="left" w:pos="709"/>
          <w:tab w:val="left" w:pos="993"/>
        </w:tabs>
        <w:spacing w:line="360" w:lineRule="auto"/>
        <w:jc w:val="center"/>
        <w:rPr>
          <w:rFonts w:ascii="Times New Roman" w:hAnsi="Times New Roman"/>
          <w:i/>
          <w:sz w:val="28"/>
          <w:szCs w:val="28"/>
        </w:rPr>
      </w:pPr>
      <w:r>
        <w:rPr>
          <w:rFonts w:ascii="Times New Roman" w:hAnsi="Times New Roman"/>
          <w:i/>
          <w:sz w:val="28"/>
          <w:szCs w:val="28"/>
        </w:rPr>
        <w:t>протокол №1 от 23 ноября 2022 г.</w:t>
      </w:r>
    </w:p>
    <w:p w:rsidR="00BC74AB" w:rsidRDefault="00BC74AB">
      <w:pPr>
        <w:spacing w:after="0"/>
        <w:ind w:right="616"/>
        <w:jc w:val="center"/>
        <w:rPr>
          <w:i/>
        </w:rPr>
      </w:pPr>
    </w:p>
    <w:p w:rsidR="00BC74AB" w:rsidRDefault="00BC74AB">
      <w:pPr>
        <w:spacing w:after="0"/>
        <w:jc w:val="center"/>
        <w:rPr>
          <w:rFonts w:ascii="Times New Roman" w:hAnsi="Times New Roman" w:cs="Times New Roman"/>
          <w:b/>
          <w:sz w:val="28"/>
          <w:szCs w:val="28"/>
        </w:rPr>
      </w:pPr>
    </w:p>
    <w:p w:rsidR="00BC74AB" w:rsidRDefault="00BC74AB">
      <w:pPr>
        <w:spacing w:after="0"/>
        <w:jc w:val="center"/>
        <w:rPr>
          <w:rFonts w:ascii="Times New Roman" w:hAnsi="Times New Roman" w:cs="Times New Roman"/>
          <w:b/>
          <w:sz w:val="28"/>
          <w:szCs w:val="28"/>
        </w:rPr>
      </w:pPr>
    </w:p>
    <w:p w:rsidR="00BC74AB" w:rsidRDefault="004B6041">
      <w:pPr>
        <w:pStyle w:val="af1"/>
        <w:tabs>
          <w:tab w:val="left" w:pos="426"/>
          <w:tab w:val="left" w:pos="567"/>
          <w:tab w:val="left" w:pos="993"/>
        </w:tabs>
        <w:spacing w:line="23" w:lineRule="atLeast"/>
        <w:ind w:left="0"/>
        <w:jc w:val="both"/>
      </w:pPr>
      <w:r>
        <w:rPr>
          <w:rFonts w:ascii="Times New Roman" w:hAnsi="Times New Roman"/>
          <w:b/>
          <w:sz w:val="28"/>
          <w:szCs w:val="28"/>
        </w:rPr>
        <w:t xml:space="preserve">                                                      Москва 2022</w:t>
      </w:r>
    </w:p>
    <w:p w:rsidR="00BC74AB" w:rsidRDefault="00BC74AB">
      <w:pPr>
        <w:pStyle w:val="af1"/>
        <w:tabs>
          <w:tab w:val="left" w:pos="426"/>
          <w:tab w:val="left" w:pos="567"/>
          <w:tab w:val="left" w:pos="993"/>
        </w:tabs>
        <w:spacing w:line="23" w:lineRule="atLeast"/>
        <w:ind w:left="0"/>
        <w:jc w:val="both"/>
        <w:rPr>
          <w:rFonts w:ascii="Times New Roman" w:hAnsi="Times New Roman"/>
          <w:b/>
          <w:sz w:val="28"/>
          <w:szCs w:val="28"/>
        </w:rPr>
      </w:pPr>
    </w:p>
    <w:p w:rsidR="00BC74AB" w:rsidRDefault="00BC74AB">
      <w:pPr>
        <w:pStyle w:val="af3"/>
        <w:rPr>
          <w:b w:val="0"/>
          <w:sz w:val="28"/>
          <w:szCs w:val="28"/>
        </w:rPr>
      </w:pPr>
    </w:p>
    <w:p w:rsidR="00BC74AB" w:rsidRDefault="004B6041">
      <w:pPr>
        <w:spacing w:after="0"/>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p>
    <w:p w:rsidR="00BC74AB" w:rsidRDefault="00BC74AB">
      <w:pPr>
        <w:tabs>
          <w:tab w:val="left" w:pos="4104"/>
          <w:tab w:val="center" w:pos="4535"/>
          <w:tab w:val="right" w:pos="9070"/>
        </w:tabs>
        <w:spacing w:after="0"/>
        <w:jc w:val="right"/>
        <w:rPr>
          <w:rFonts w:ascii="Times New Roman" w:hAnsi="Times New Roman" w:cs="Times New Roman"/>
          <w:bCs/>
          <w:sz w:val="24"/>
          <w:szCs w:val="24"/>
        </w:rPr>
      </w:pPr>
    </w:p>
    <w:p w:rsidR="00BC74AB" w:rsidRDefault="00BC74AB">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p>
    <w:sdt>
      <w:sdtPr>
        <w:rPr>
          <w:rFonts w:asciiTheme="minorHAnsi" w:eastAsiaTheme="minorHAnsi" w:hAnsiTheme="minorHAnsi" w:cstheme="minorBidi"/>
          <w:color w:val="auto"/>
          <w:sz w:val="22"/>
          <w:szCs w:val="22"/>
          <w:lang w:eastAsia="en-US"/>
        </w:rPr>
        <w:id w:val="-2146420849"/>
        <w:docPartObj>
          <w:docPartGallery w:val="Table of Contents"/>
          <w:docPartUnique/>
        </w:docPartObj>
      </w:sdtPr>
      <w:sdtEndPr/>
      <w:sdtContent>
        <w:p w:rsidR="00BC74AB" w:rsidRDefault="004B6041">
          <w:pPr>
            <w:pStyle w:val="af5"/>
            <w:jc w:val="center"/>
          </w:pPr>
          <w:r>
            <w:rPr>
              <w:rFonts w:ascii="Times New Roman" w:hAnsi="Times New Roman" w:cs="Times New Roman"/>
              <w:b/>
              <w:color w:val="000000"/>
            </w:rPr>
            <w:t>СОДЕРЖАНИЕ</w:t>
          </w:r>
        </w:p>
        <w:p w:rsidR="00BC74AB" w:rsidRDefault="00BC74AB">
          <w:pPr>
            <w:rPr>
              <w:lang w:eastAsia="ru-RU"/>
            </w:rPr>
          </w:pPr>
        </w:p>
        <w:p w:rsidR="00BC74AB" w:rsidRDefault="004B6041">
          <w:pPr>
            <w:pStyle w:val="12"/>
            <w:tabs>
              <w:tab w:val="left" w:pos="440"/>
            </w:tabs>
          </w:pPr>
          <w:r>
            <w:fldChar w:fldCharType="begin"/>
          </w:r>
          <w:r>
            <w:rPr>
              <w:color w:val="000000"/>
            </w:rPr>
            <w:instrText>TOC \z \o "1-3" \u \h</w:instrText>
          </w:r>
          <w:r>
            <w:rPr>
              <w:color w:val="000000"/>
            </w:rPr>
            <w:fldChar w:fldCharType="separate"/>
          </w:r>
          <w:r>
            <w:rPr>
              <w:color w:val="000000"/>
            </w:rPr>
            <w:t>1.</w:t>
          </w:r>
          <w:r>
            <w:rPr>
              <w:color w:val="000000"/>
            </w:rPr>
            <w:tab/>
            <w:t>Наименование дисциплины</w:t>
          </w:r>
          <w:r>
            <w:rPr>
              <w:color w:val="000000"/>
            </w:rPr>
            <w:tab/>
            <w:t>6</w:t>
          </w:r>
        </w:p>
        <w:p w:rsidR="00BC74AB" w:rsidRDefault="00043517">
          <w:pPr>
            <w:pStyle w:val="12"/>
            <w:tabs>
              <w:tab w:val="left" w:pos="440"/>
            </w:tabs>
          </w:pPr>
          <w:hyperlink w:anchor="_Toc100695994">
            <w:r w:rsidR="004B6041">
              <w:rPr>
                <w:webHidden/>
                <w:color w:val="000000"/>
              </w:rPr>
              <w:t>2.</w:t>
            </w:r>
            <w:r w:rsidR="004B6041">
              <w:rPr>
                <w:webHidden/>
                <w:color w:val="000000"/>
              </w:rPr>
              <w:tab/>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4B6041">
              <w:rPr>
                <w:webHidden/>
              </w:rPr>
              <w:fldChar w:fldCharType="begin"/>
            </w:r>
            <w:r w:rsidR="004B6041">
              <w:rPr>
                <w:webHidden/>
              </w:rPr>
              <w:instrText>PAGEREF _Toc100695994 \h</w:instrText>
            </w:r>
            <w:r w:rsidR="004B6041">
              <w:rPr>
                <w:webHidden/>
              </w:rPr>
            </w:r>
            <w:r w:rsidR="004B6041">
              <w:rPr>
                <w:webHidden/>
              </w:rPr>
              <w:fldChar w:fldCharType="separate"/>
            </w:r>
            <w:r w:rsidR="004B6041">
              <w:rPr>
                <w:color w:val="000000"/>
              </w:rPr>
              <w:tab/>
              <w:t>6</w:t>
            </w:r>
            <w:r w:rsidR="004B6041">
              <w:rPr>
                <w:webHidden/>
              </w:rPr>
              <w:fldChar w:fldCharType="end"/>
            </w:r>
          </w:hyperlink>
        </w:p>
        <w:p w:rsidR="00BC74AB" w:rsidRDefault="00043517">
          <w:pPr>
            <w:pStyle w:val="12"/>
          </w:pPr>
          <w:hyperlink w:anchor="_Toc100696007">
            <w:r w:rsidR="004B6041">
              <w:rPr>
                <w:webHidden/>
                <w:color w:val="000000"/>
              </w:rPr>
              <w:t>3.Место дисциплины в структуре образовательной программы</w:t>
            </w:r>
            <w:r w:rsidR="004B6041">
              <w:rPr>
                <w:webHidden/>
              </w:rPr>
              <w:fldChar w:fldCharType="begin"/>
            </w:r>
            <w:r w:rsidR="004B6041">
              <w:rPr>
                <w:webHidden/>
              </w:rPr>
              <w:instrText>PAGEREF _Toc100696007 \h</w:instrText>
            </w:r>
            <w:r w:rsidR="004B6041">
              <w:rPr>
                <w:webHidden/>
              </w:rPr>
            </w:r>
            <w:r w:rsidR="004B6041">
              <w:rPr>
                <w:webHidden/>
              </w:rPr>
              <w:fldChar w:fldCharType="separate"/>
            </w:r>
            <w:r w:rsidR="004B6041">
              <w:rPr>
                <w:color w:val="000000"/>
              </w:rPr>
              <w:tab/>
              <w:t>8</w:t>
            </w:r>
            <w:r w:rsidR="004B6041">
              <w:rPr>
                <w:webHidden/>
              </w:rPr>
              <w:fldChar w:fldCharType="end"/>
            </w:r>
          </w:hyperlink>
        </w:p>
        <w:p w:rsidR="00BC74AB" w:rsidRDefault="00043517">
          <w:pPr>
            <w:pStyle w:val="12"/>
          </w:pPr>
          <w:hyperlink w:anchor="_Toc100696008">
            <w:r w:rsidR="004B6041">
              <w:rPr>
                <w:webHidden/>
                <w:color w:val="000000"/>
              </w:rPr>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B6041">
              <w:rPr>
                <w:webHidden/>
              </w:rPr>
              <w:fldChar w:fldCharType="begin"/>
            </w:r>
            <w:r w:rsidR="004B6041">
              <w:rPr>
                <w:webHidden/>
              </w:rPr>
              <w:instrText>PAGEREF _Toc100696008 \h</w:instrText>
            </w:r>
            <w:r w:rsidR="004B6041">
              <w:rPr>
                <w:webHidden/>
              </w:rPr>
            </w:r>
            <w:r w:rsidR="004B6041">
              <w:rPr>
                <w:webHidden/>
              </w:rPr>
              <w:fldChar w:fldCharType="separate"/>
            </w:r>
            <w:r w:rsidR="004B6041">
              <w:rPr>
                <w:color w:val="000000"/>
              </w:rPr>
              <w:tab/>
              <w:t>9</w:t>
            </w:r>
            <w:r w:rsidR="004B6041">
              <w:rPr>
                <w:webHidden/>
              </w:rPr>
              <w:fldChar w:fldCharType="end"/>
            </w:r>
          </w:hyperlink>
        </w:p>
        <w:p w:rsidR="00BC74AB" w:rsidRDefault="00043517">
          <w:pPr>
            <w:pStyle w:val="12"/>
          </w:pPr>
          <w:hyperlink w:anchor="_Toc100696009">
            <w:r w:rsidR="004B6041">
              <w:rPr>
                <w:webHidden/>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4B6041">
              <w:rPr>
                <w:webHidden/>
              </w:rPr>
              <w:fldChar w:fldCharType="begin"/>
            </w:r>
            <w:r w:rsidR="004B6041">
              <w:rPr>
                <w:webHidden/>
              </w:rPr>
              <w:instrText>PAGEREF _Toc100696009 \h</w:instrText>
            </w:r>
            <w:r w:rsidR="004B6041">
              <w:rPr>
                <w:webHidden/>
              </w:rPr>
            </w:r>
            <w:r w:rsidR="004B6041">
              <w:rPr>
                <w:webHidden/>
              </w:rPr>
              <w:fldChar w:fldCharType="separate"/>
            </w:r>
            <w:r w:rsidR="004B6041">
              <w:rPr>
                <w:color w:val="000000"/>
              </w:rPr>
              <w:tab/>
              <w:t>9</w:t>
            </w:r>
            <w:r w:rsidR="004B6041">
              <w:rPr>
                <w:webHidden/>
              </w:rPr>
              <w:fldChar w:fldCharType="end"/>
            </w:r>
          </w:hyperlink>
        </w:p>
        <w:p w:rsidR="00BC74AB" w:rsidRDefault="00043517">
          <w:pPr>
            <w:pStyle w:val="12"/>
          </w:pPr>
          <w:hyperlink w:anchor="_Toc100696010">
            <w:r w:rsidR="004B6041">
              <w:rPr>
                <w:webHidden/>
                <w:color w:val="000000"/>
              </w:rPr>
              <w:t>5.1. Содержание дисциплины</w:t>
            </w:r>
            <w:r w:rsidR="004B6041">
              <w:rPr>
                <w:webHidden/>
              </w:rPr>
              <w:fldChar w:fldCharType="begin"/>
            </w:r>
            <w:r w:rsidR="004B6041">
              <w:rPr>
                <w:webHidden/>
              </w:rPr>
              <w:instrText>PAGEREF _Toc100696010 \h</w:instrText>
            </w:r>
            <w:r w:rsidR="004B6041">
              <w:rPr>
                <w:webHidden/>
              </w:rPr>
            </w:r>
            <w:r w:rsidR="004B6041">
              <w:rPr>
                <w:webHidden/>
              </w:rPr>
              <w:fldChar w:fldCharType="separate"/>
            </w:r>
            <w:r w:rsidR="004B6041">
              <w:rPr>
                <w:color w:val="000000"/>
              </w:rPr>
              <w:tab/>
              <w:t>9</w:t>
            </w:r>
            <w:r w:rsidR="004B6041">
              <w:rPr>
                <w:webHidden/>
              </w:rPr>
              <w:fldChar w:fldCharType="end"/>
            </w:r>
          </w:hyperlink>
        </w:p>
        <w:p w:rsidR="00BC74AB" w:rsidRDefault="00043517">
          <w:pPr>
            <w:pStyle w:val="12"/>
          </w:pPr>
          <w:hyperlink w:anchor="_Toc100696011">
            <w:r w:rsidR="004B6041">
              <w:rPr>
                <w:webHidden/>
                <w:color w:val="000000"/>
              </w:rPr>
              <w:t>5.2 Учебно-тематический план</w:t>
            </w:r>
            <w:r w:rsidR="004B6041">
              <w:rPr>
                <w:webHidden/>
              </w:rPr>
              <w:fldChar w:fldCharType="begin"/>
            </w:r>
            <w:r w:rsidR="004B6041">
              <w:rPr>
                <w:webHidden/>
              </w:rPr>
              <w:instrText>PAGEREF _Toc100696011 \h</w:instrText>
            </w:r>
            <w:r w:rsidR="004B6041">
              <w:rPr>
                <w:webHidden/>
              </w:rPr>
            </w:r>
            <w:r w:rsidR="004B6041">
              <w:rPr>
                <w:webHidden/>
              </w:rPr>
              <w:fldChar w:fldCharType="separate"/>
            </w:r>
            <w:r w:rsidR="004B6041">
              <w:rPr>
                <w:color w:val="000000"/>
              </w:rPr>
              <w:tab/>
              <w:t>10</w:t>
            </w:r>
            <w:r w:rsidR="004B6041">
              <w:rPr>
                <w:webHidden/>
              </w:rPr>
              <w:fldChar w:fldCharType="end"/>
            </w:r>
          </w:hyperlink>
        </w:p>
        <w:p w:rsidR="00BC74AB" w:rsidRDefault="00043517">
          <w:pPr>
            <w:pStyle w:val="12"/>
          </w:pPr>
          <w:hyperlink w:anchor="_Toc100696012">
            <w:r w:rsidR="004B6041">
              <w:rPr>
                <w:webHidden/>
                <w:color w:val="000000"/>
              </w:rPr>
              <w:t>5.3 Содержание практических и семинарских занятий</w:t>
            </w:r>
            <w:r w:rsidR="004B6041">
              <w:rPr>
                <w:webHidden/>
              </w:rPr>
              <w:fldChar w:fldCharType="begin"/>
            </w:r>
            <w:r w:rsidR="004B6041">
              <w:rPr>
                <w:webHidden/>
              </w:rPr>
              <w:instrText>PAGEREF _Toc100696012 \h</w:instrText>
            </w:r>
            <w:r w:rsidR="004B6041">
              <w:rPr>
                <w:webHidden/>
              </w:rPr>
            </w:r>
            <w:r w:rsidR="004B6041">
              <w:rPr>
                <w:webHidden/>
              </w:rPr>
              <w:fldChar w:fldCharType="separate"/>
            </w:r>
            <w:r w:rsidR="004B6041">
              <w:rPr>
                <w:color w:val="000000"/>
              </w:rPr>
              <w:tab/>
              <w:t>11</w:t>
            </w:r>
            <w:r w:rsidR="004B6041">
              <w:rPr>
                <w:webHidden/>
              </w:rPr>
              <w:fldChar w:fldCharType="end"/>
            </w:r>
          </w:hyperlink>
        </w:p>
        <w:p w:rsidR="00BC74AB" w:rsidRDefault="00043517">
          <w:pPr>
            <w:pStyle w:val="12"/>
          </w:pPr>
          <w:hyperlink w:anchor="_Toc100696013">
            <w:r w:rsidR="004B6041">
              <w:rPr>
                <w:webHidden/>
                <w:color w:val="000000"/>
              </w:rPr>
              <w:t>6.Перечень учебно-методического обеспечения для самостоятельной работы обучающихся по дисциплине</w:t>
            </w:r>
            <w:r w:rsidR="004B6041">
              <w:rPr>
                <w:webHidden/>
              </w:rPr>
              <w:fldChar w:fldCharType="begin"/>
            </w:r>
            <w:r w:rsidR="004B6041">
              <w:rPr>
                <w:webHidden/>
              </w:rPr>
              <w:instrText>PAGEREF _Toc100696013 \h</w:instrText>
            </w:r>
            <w:r w:rsidR="004B6041">
              <w:rPr>
                <w:webHidden/>
              </w:rPr>
            </w:r>
            <w:r w:rsidR="004B6041">
              <w:rPr>
                <w:webHidden/>
              </w:rPr>
              <w:fldChar w:fldCharType="separate"/>
            </w:r>
            <w:r w:rsidR="004B6041">
              <w:rPr>
                <w:color w:val="000000"/>
              </w:rPr>
              <w:tab/>
              <w:t>13</w:t>
            </w:r>
            <w:r w:rsidR="004B6041">
              <w:rPr>
                <w:webHidden/>
              </w:rPr>
              <w:fldChar w:fldCharType="end"/>
            </w:r>
          </w:hyperlink>
        </w:p>
        <w:p w:rsidR="00BC74AB" w:rsidRDefault="00043517">
          <w:pPr>
            <w:pStyle w:val="12"/>
          </w:pPr>
          <w:hyperlink w:anchor="_Toc100696014">
            <w:r w:rsidR="004B6041">
              <w:rPr>
                <w:webHidden/>
                <w:color w:val="000000"/>
              </w:rPr>
              <w:t>6.1. Перечень вопросов, отводимых на самостоятельное освоение дисциплины, формы внеаудиторной самостоятельной работы</w:t>
            </w:r>
            <w:r w:rsidR="004B6041">
              <w:rPr>
                <w:webHidden/>
              </w:rPr>
              <w:fldChar w:fldCharType="begin"/>
            </w:r>
            <w:r w:rsidR="004B6041">
              <w:rPr>
                <w:webHidden/>
              </w:rPr>
              <w:instrText>PAGEREF _Toc100696014 \h</w:instrText>
            </w:r>
            <w:r w:rsidR="004B6041">
              <w:rPr>
                <w:webHidden/>
              </w:rPr>
            </w:r>
            <w:r w:rsidR="004B6041">
              <w:rPr>
                <w:webHidden/>
              </w:rPr>
              <w:fldChar w:fldCharType="separate"/>
            </w:r>
            <w:r w:rsidR="004B6041">
              <w:rPr>
                <w:color w:val="000000"/>
              </w:rPr>
              <w:tab/>
              <w:t>13</w:t>
            </w:r>
            <w:r w:rsidR="004B6041">
              <w:rPr>
                <w:webHidden/>
              </w:rPr>
              <w:fldChar w:fldCharType="end"/>
            </w:r>
          </w:hyperlink>
        </w:p>
        <w:p w:rsidR="00BC74AB" w:rsidRDefault="00043517">
          <w:pPr>
            <w:pStyle w:val="22"/>
            <w:tabs>
              <w:tab w:val="right" w:leader="dot" w:pos="9339"/>
            </w:tabs>
            <w:ind w:left="0"/>
          </w:pPr>
          <w:hyperlink w:anchor="_Toc100696016">
            <w:r w:rsidR="004B6041">
              <w:rPr>
                <w:rFonts w:ascii="Times New Roman" w:eastAsia="Times New Roman" w:hAnsi="Times New Roman" w:cs="Times New Roman"/>
                <w:webHidden/>
                <w:color w:val="000000"/>
                <w:sz w:val="24"/>
                <w:szCs w:val="24"/>
                <w:lang w:eastAsia="ru-RU"/>
              </w:rPr>
              <w:t>6.2 Перечень вопросов, заданий, тем для подготовки к текущему контролю</w:t>
            </w:r>
            <w:r w:rsidR="004B6041">
              <w:rPr>
                <w:webHidden/>
              </w:rPr>
              <w:fldChar w:fldCharType="begin"/>
            </w:r>
            <w:r w:rsidR="004B6041">
              <w:rPr>
                <w:webHidden/>
              </w:rPr>
              <w:instrText>PAGEREF _Toc100696016 \h</w:instrText>
            </w:r>
            <w:r w:rsidR="004B6041">
              <w:rPr>
                <w:webHidden/>
              </w:rPr>
            </w:r>
            <w:r w:rsidR="004B6041">
              <w:rPr>
                <w:webHidden/>
              </w:rPr>
              <w:fldChar w:fldCharType="separate"/>
            </w:r>
            <w:r w:rsidR="004B6041">
              <w:rPr>
                <w:rFonts w:ascii="Times New Roman" w:eastAsia="Times New Roman" w:hAnsi="Times New Roman" w:cs="Times New Roman"/>
                <w:color w:val="000000"/>
                <w:sz w:val="24"/>
                <w:szCs w:val="24"/>
                <w:lang w:eastAsia="ru-RU"/>
              </w:rPr>
              <w:tab/>
              <w:t>13</w:t>
            </w:r>
            <w:r w:rsidR="004B6041">
              <w:rPr>
                <w:webHidden/>
              </w:rPr>
              <w:fldChar w:fldCharType="end"/>
            </w:r>
          </w:hyperlink>
        </w:p>
        <w:p w:rsidR="00BC74AB" w:rsidRDefault="00043517">
          <w:pPr>
            <w:pStyle w:val="12"/>
          </w:pPr>
          <w:hyperlink w:anchor="_Toc100696017">
            <w:r w:rsidR="004B6041">
              <w:rPr>
                <w:webHidden/>
                <w:color w:val="000000"/>
              </w:rPr>
              <w:t>7. Фонд оценочных средств для проведения промежуточной аттестации обучающихся по дисциплине.</w:t>
            </w:r>
            <w:r w:rsidR="004B6041">
              <w:rPr>
                <w:webHidden/>
              </w:rPr>
              <w:fldChar w:fldCharType="begin"/>
            </w:r>
            <w:r w:rsidR="004B6041">
              <w:rPr>
                <w:webHidden/>
              </w:rPr>
              <w:instrText>PAGEREF _Toc100696017 \h</w:instrText>
            </w:r>
            <w:r w:rsidR="004B6041">
              <w:rPr>
                <w:webHidden/>
              </w:rPr>
            </w:r>
            <w:r w:rsidR="004B6041">
              <w:rPr>
                <w:webHidden/>
              </w:rPr>
              <w:fldChar w:fldCharType="separate"/>
            </w:r>
            <w:r w:rsidR="004B6041">
              <w:rPr>
                <w:color w:val="000000"/>
              </w:rPr>
              <w:tab/>
              <w:t>14</w:t>
            </w:r>
            <w:r w:rsidR="004B6041">
              <w:rPr>
                <w:webHidden/>
              </w:rPr>
              <w:fldChar w:fldCharType="end"/>
            </w:r>
          </w:hyperlink>
        </w:p>
        <w:p w:rsidR="00BC74AB" w:rsidRDefault="00043517">
          <w:pPr>
            <w:pStyle w:val="12"/>
            <w:tabs>
              <w:tab w:val="left" w:pos="440"/>
            </w:tabs>
          </w:pPr>
          <w:hyperlink w:anchor="_Toc100696018">
            <w:r w:rsidR="004B6041">
              <w:rPr>
                <w:webHidden/>
                <w:color w:val="000000"/>
              </w:rPr>
              <w:t>8. Перечень основной и дополнительной учебной литературы, необходимой для освоения дисциплины</w:t>
            </w:r>
            <w:r w:rsidR="004B6041">
              <w:rPr>
                <w:webHidden/>
              </w:rPr>
              <w:fldChar w:fldCharType="begin"/>
            </w:r>
            <w:r w:rsidR="004B6041">
              <w:rPr>
                <w:webHidden/>
              </w:rPr>
              <w:instrText>PAGEREF _Toc100696018 \h</w:instrText>
            </w:r>
            <w:r w:rsidR="004B6041">
              <w:rPr>
                <w:webHidden/>
              </w:rPr>
            </w:r>
            <w:r w:rsidR="004B6041">
              <w:rPr>
                <w:webHidden/>
              </w:rPr>
              <w:fldChar w:fldCharType="separate"/>
            </w:r>
            <w:r w:rsidR="004B6041">
              <w:rPr>
                <w:color w:val="000000"/>
              </w:rPr>
              <w:tab/>
              <w:t>21</w:t>
            </w:r>
            <w:r w:rsidR="004B6041">
              <w:rPr>
                <w:webHidden/>
              </w:rPr>
              <w:fldChar w:fldCharType="end"/>
            </w:r>
          </w:hyperlink>
        </w:p>
        <w:p w:rsidR="00BC74AB" w:rsidRDefault="00043517">
          <w:pPr>
            <w:pStyle w:val="12"/>
            <w:tabs>
              <w:tab w:val="left" w:pos="440"/>
            </w:tabs>
          </w:pPr>
          <w:hyperlink w:anchor="_Toc100696019">
            <w:r w:rsidR="004B6041">
              <w:rPr>
                <w:webHidden/>
                <w:color w:val="000000"/>
              </w:rPr>
              <w:t>9. Перечень ресурсов информационно-телекоммуникационной сети «Интернет», необходимых для освоения дисциплины</w:t>
            </w:r>
            <w:r w:rsidR="004B6041">
              <w:rPr>
                <w:webHidden/>
              </w:rPr>
              <w:fldChar w:fldCharType="begin"/>
            </w:r>
            <w:r w:rsidR="004B6041">
              <w:rPr>
                <w:webHidden/>
              </w:rPr>
              <w:instrText>PAGEREF _Toc100696019 \h</w:instrText>
            </w:r>
            <w:r w:rsidR="004B6041">
              <w:rPr>
                <w:webHidden/>
              </w:rPr>
            </w:r>
            <w:r w:rsidR="004B6041">
              <w:rPr>
                <w:webHidden/>
              </w:rPr>
              <w:fldChar w:fldCharType="separate"/>
            </w:r>
            <w:r w:rsidR="004B6041">
              <w:rPr>
                <w:color w:val="000000"/>
              </w:rPr>
              <w:tab/>
              <w:t>22</w:t>
            </w:r>
            <w:r w:rsidR="004B6041">
              <w:rPr>
                <w:webHidden/>
              </w:rPr>
              <w:fldChar w:fldCharType="end"/>
            </w:r>
          </w:hyperlink>
        </w:p>
        <w:p w:rsidR="00BC74AB" w:rsidRDefault="00043517">
          <w:pPr>
            <w:pStyle w:val="12"/>
            <w:tabs>
              <w:tab w:val="left" w:pos="440"/>
            </w:tabs>
          </w:pPr>
          <w:hyperlink w:anchor="_Toc100696020">
            <w:r w:rsidR="004B6041">
              <w:rPr>
                <w:webHidden/>
                <w:color w:val="000000"/>
              </w:rPr>
              <w:t>10. Методические указания для обучающихся по освоению дисциплины</w:t>
            </w:r>
            <w:r w:rsidR="004B6041">
              <w:rPr>
                <w:webHidden/>
              </w:rPr>
              <w:fldChar w:fldCharType="begin"/>
            </w:r>
            <w:r w:rsidR="004B6041">
              <w:rPr>
                <w:webHidden/>
              </w:rPr>
              <w:instrText>PAGEREF _Toc100696020 \h</w:instrText>
            </w:r>
            <w:r w:rsidR="004B6041">
              <w:rPr>
                <w:webHidden/>
              </w:rPr>
            </w:r>
            <w:r w:rsidR="004B6041">
              <w:rPr>
                <w:webHidden/>
              </w:rPr>
              <w:fldChar w:fldCharType="separate"/>
            </w:r>
            <w:r w:rsidR="004B6041">
              <w:rPr>
                <w:color w:val="000000"/>
              </w:rPr>
              <w:tab/>
              <w:t>23</w:t>
            </w:r>
            <w:r w:rsidR="004B6041">
              <w:rPr>
                <w:webHidden/>
              </w:rPr>
              <w:fldChar w:fldCharType="end"/>
            </w:r>
          </w:hyperlink>
        </w:p>
        <w:p w:rsidR="00BC74AB" w:rsidRDefault="00043517">
          <w:pPr>
            <w:pStyle w:val="12"/>
            <w:tabs>
              <w:tab w:val="left" w:pos="440"/>
            </w:tabs>
          </w:pPr>
          <w:hyperlink w:anchor="_Toc100696021">
            <w:r w:rsidR="004B6041">
              <w:rPr>
                <w:webHidden/>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B6041">
              <w:rPr>
                <w:webHidden/>
              </w:rPr>
              <w:fldChar w:fldCharType="begin"/>
            </w:r>
            <w:r w:rsidR="004B6041">
              <w:rPr>
                <w:webHidden/>
              </w:rPr>
              <w:instrText>PAGEREF _Toc100696021 \h</w:instrText>
            </w:r>
            <w:r w:rsidR="004B6041">
              <w:rPr>
                <w:webHidden/>
              </w:rPr>
            </w:r>
            <w:r w:rsidR="004B6041">
              <w:rPr>
                <w:webHidden/>
              </w:rPr>
              <w:fldChar w:fldCharType="separate"/>
            </w:r>
            <w:r w:rsidR="004B6041">
              <w:rPr>
                <w:color w:val="000000"/>
              </w:rPr>
              <w:tab/>
              <w:t>24</w:t>
            </w:r>
            <w:r w:rsidR="004B6041">
              <w:rPr>
                <w:webHidden/>
              </w:rPr>
              <w:fldChar w:fldCharType="end"/>
            </w:r>
          </w:hyperlink>
        </w:p>
        <w:p w:rsidR="00BC74AB" w:rsidRDefault="00043517">
          <w:pPr>
            <w:pStyle w:val="12"/>
            <w:tabs>
              <w:tab w:val="left" w:pos="440"/>
            </w:tabs>
          </w:pPr>
          <w:hyperlink w:anchor="_Toc100696022">
            <w:r w:rsidR="004B6041">
              <w:rPr>
                <w:webHidden/>
                <w:color w:val="000000"/>
              </w:rPr>
              <w:t>11.1. Комплект лицензионного программного обеспечения</w:t>
            </w:r>
            <w:r w:rsidR="004B6041">
              <w:rPr>
                <w:webHidden/>
              </w:rPr>
              <w:fldChar w:fldCharType="begin"/>
            </w:r>
            <w:r w:rsidR="004B6041">
              <w:rPr>
                <w:webHidden/>
              </w:rPr>
              <w:instrText>PAGEREF _Toc100696022 \h</w:instrText>
            </w:r>
            <w:r w:rsidR="004B6041">
              <w:rPr>
                <w:webHidden/>
              </w:rPr>
            </w:r>
            <w:r w:rsidR="004B6041">
              <w:rPr>
                <w:webHidden/>
              </w:rPr>
              <w:fldChar w:fldCharType="separate"/>
            </w:r>
            <w:r w:rsidR="004B6041">
              <w:rPr>
                <w:color w:val="000000"/>
              </w:rPr>
              <w:tab/>
              <w:t>24</w:t>
            </w:r>
            <w:r w:rsidR="004B6041">
              <w:rPr>
                <w:webHidden/>
              </w:rPr>
              <w:fldChar w:fldCharType="end"/>
            </w:r>
          </w:hyperlink>
        </w:p>
        <w:p w:rsidR="00BC74AB" w:rsidRDefault="00043517">
          <w:pPr>
            <w:pStyle w:val="12"/>
            <w:tabs>
              <w:tab w:val="left" w:pos="440"/>
            </w:tabs>
          </w:pPr>
          <w:hyperlink w:anchor="_Toc100696023">
            <w:r w:rsidR="004B6041">
              <w:rPr>
                <w:webHidden/>
                <w:color w:val="000000"/>
              </w:rPr>
              <w:t>11.2. Современные профессиональные базы данных и информационные справочные системы</w:t>
            </w:r>
            <w:r w:rsidR="004B6041">
              <w:rPr>
                <w:webHidden/>
              </w:rPr>
              <w:fldChar w:fldCharType="begin"/>
            </w:r>
            <w:r w:rsidR="004B6041">
              <w:rPr>
                <w:webHidden/>
              </w:rPr>
              <w:instrText>PAGEREF _Toc100696023 \h</w:instrText>
            </w:r>
            <w:r w:rsidR="004B6041">
              <w:rPr>
                <w:webHidden/>
              </w:rPr>
            </w:r>
            <w:r w:rsidR="004B6041">
              <w:rPr>
                <w:webHidden/>
              </w:rPr>
              <w:fldChar w:fldCharType="separate"/>
            </w:r>
            <w:r w:rsidR="004B6041">
              <w:rPr>
                <w:color w:val="000000"/>
              </w:rPr>
              <w:tab/>
              <w:t>24</w:t>
            </w:r>
            <w:r w:rsidR="004B6041">
              <w:rPr>
                <w:webHidden/>
              </w:rPr>
              <w:fldChar w:fldCharType="end"/>
            </w:r>
          </w:hyperlink>
        </w:p>
        <w:p w:rsidR="00BC74AB" w:rsidRDefault="00043517">
          <w:pPr>
            <w:pStyle w:val="12"/>
            <w:tabs>
              <w:tab w:val="left" w:pos="440"/>
            </w:tabs>
          </w:pPr>
          <w:hyperlink w:anchor="_Toc100696024">
            <w:r w:rsidR="004B6041">
              <w:rPr>
                <w:webHidden/>
                <w:color w:val="000000"/>
              </w:rPr>
              <w:t>11.3. Сертифицированные программные и аппаратные средства защиты информации</w:t>
            </w:r>
            <w:r w:rsidR="004B6041">
              <w:rPr>
                <w:webHidden/>
              </w:rPr>
              <w:fldChar w:fldCharType="begin"/>
            </w:r>
            <w:r w:rsidR="004B6041">
              <w:rPr>
                <w:webHidden/>
              </w:rPr>
              <w:instrText>PAGEREF _Toc100696024 \h</w:instrText>
            </w:r>
            <w:r w:rsidR="004B6041">
              <w:rPr>
                <w:webHidden/>
              </w:rPr>
            </w:r>
            <w:r w:rsidR="004B6041">
              <w:rPr>
                <w:webHidden/>
              </w:rPr>
              <w:fldChar w:fldCharType="separate"/>
            </w:r>
            <w:r w:rsidR="004B6041">
              <w:rPr>
                <w:color w:val="000000"/>
              </w:rPr>
              <w:tab/>
              <w:t>25</w:t>
            </w:r>
            <w:r w:rsidR="004B6041">
              <w:rPr>
                <w:webHidden/>
              </w:rPr>
              <w:fldChar w:fldCharType="end"/>
            </w:r>
          </w:hyperlink>
        </w:p>
        <w:p w:rsidR="00BC74AB" w:rsidRDefault="00043517">
          <w:pPr>
            <w:pStyle w:val="12"/>
            <w:tabs>
              <w:tab w:val="left" w:pos="440"/>
            </w:tabs>
          </w:pPr>
          <w:hyperlink w:anchor="_Toc100696025">
            <w:r w:rsidR="004B6041">
              <w:rPr>
                <w:webHidden/>
                <w:color w:val="000000"/>
              </w:rPr>
              <w:t>12. Описание материально-технической базы, необходимой для осуществления образовательного процесса по дисциплине</w:t>
            </w:r>
            <w:r w:rsidR="004B6041">
              <w:rPr>
                <w:webHidden/>
              </w:rPr>
              <w:fldChar w:fldCharType="begin"/>
            </w:r>
            <w:r w:rsidR="004B6041">
              <w:rPr>
                <w:webHidden/>
              </w:rPr>
              <w:instrText>PAGEREF _Toc100696025 \h</w:instrText>
            </w:r>
            <w:r w:rsidR="004B6041">
              <w:rPr>
                <w:webHidden/>
              </w:rPr>
            </w:r>
            <w:r w:rsidR="004B6041">
              <w:rPr>
                <w:webHidden/>
              </w:rPr>
              <w:fldChar w:fldCharType="separate"/>
            </w:r>
            <w:r w:rsidR="004B6041">
              <w:rPr>
                <w:color w:val="000000"/>
              </w:rPr>
              <w:tab/>
              <w:t>25</w:t>
            </w:r>
            <w:r w:rsidR="004B6041">
              <w:rPr>
                <w:webHidden/>
              </w:rPr>
              <w:fldChar w:fldCharType="end"/>
            </w:r>
          </w:hyperlink>
        </w:p>
        <w:p w:rsidR="00BC74AB" w:rsidRDefault="004B6041">
          <w:r>
            <w:fldChar w:fldCharType="end"/>
          </w:r>
        </w:p>
      </w:sdtContent>
    </w:sdt>
    <w:p w:rsidR="00BC74AB" w:rsidRDefault="00BC74AB">
      <w:pPr>
        <w:rPr>
          <w:rFonts w:ascii="Times New Roman" w:eastAsia="Times New Roman" w:hAnsi="Times New Roman" w:cs="Times New Roman"/>
          <w:bCs/>
          <w:sz w:val="24"/>
          <w:szCs w:val="24"/>
          <w:lang w:eastAsia="ru-RU"/>
        </w:rPr>
      </w:pPr>
    </w:p>
    <w:p w:rsidR="00BC74AB" w:rsidRDefault="004B6041">
      <w:r>
        <w:rPr>
          <w:rFonts w:ascii="Times" w:hAnsi="Times" w:cs="Times New Roman"/>
          <w:b/>
          <w:sz w:val="32"/>
          <w:szCs w:val="32"/>
        </w:rPr>
        <w:t xml:space="preserve">                                                </w:t>
      </w:r>
    </w:p>
    <w:p w:rsidR="00BC74AB" w:rsidRDefault="00BC74AB">
      <w:pPr>
        <w:rPr>
          <w:rFonts w:ascii="Times" w:hAnsi="Times" w:cs="Times New Roman"/>
          <w:b/>
          <w:sz w:val="32"/>
          <w:szCs w:val="32"/>
        </w:rPr>
      </w:pPr>
    </w:p>
    <w:p w:rsidR="00BC74AB" w:rsidRDefault="00BC74AB">
      <w:pPr>
        <w:rPr>
          <w:rFonts w:ascii="Times" w:hAnsi="Times" w:cs="Times New Roman"/>
          <w:b/>
          <w:sz w:val="32"/>
          <w:szCs w:val="32"/>
        </w:rPr>
      </w:pPr>
    </w:p>
    <w:p w:rsidR="00BC74AB" w:rsidRDefault="00BC74AB">
      <w:pPr>
        <w:rPr>
          <w:rFonts w:ascii="Times" w:hAnsi="Times" w:cs="Times New Roman"/>
          <w:b/>
          <w:sz w:val="32"/>
          <w:szCs w:val="32"/>
        </w:rPr>
      </w:pPr>
    </w:p>
    <w:p w:rsidR="00BC74AB" w:rsidRDefault="004B6041">
      <w:pPr>
        <w:spacing w:after="0" w:line="240" w:lineRule="auto"/>
        <w:rPr>
          <w:rFonts w:ascii="Times New Roman" w:eastAsia="Times New Roman" w:hAnsi="Times New Roman" w:cs="Times New Roman"/>
          <w:b/>
          <w:bCs/>
          <w:sz w:val="28"/>
          <w:szCs w:val="28"/>
        </w:rPr>
      </w:pPr>
      <w:r>
        <w:br w:type="page"/>
      </w:r>
    </w:p>
    <w:p w:rsidR="00BC74AB" w:rsidRDefault="004B6041">
      <w:pPr>
        <w:pStyle w:val="1"/>
        <w:numPr>
          <w:ilvl w:val="0"/>
          <w:numId w:val="3"/>
        </w:numPr>
        <w:spacing w:before="0"/>
        <w:ind w:left="0" w:firstLine="0"/>
        <w:jc w:val="left"/>
      </w:pPr>
      <w:bookmarkStart w:id="0" w:name="_Toc3985711"/>
      <w:bookmarkStart w:id="1" w:name="_Toc506804983"/>
      <w:bookmarkStart w:id="2" w:name="_Toc424809559"/>
      <w:bookmarkStart w:id="3" w:name="_Toc100695993"/>
      <w:r>
        <w:rPr>
          <w:rStyle w:val="a7"/>
          <w:rFonts w:ascii="Times New Roman" w:hAnsi="Times New Roman"/>
          <w:b/>
          <w:color w:val="000000"/>
        </w:rPr>
        <w:lastRenderedPageBreak/>
        <w:t>Наименование дисциплины</w:t>
      </w:r>
      <w:bookmarkEnd w:id="0"/>
      <w:bookmarkEnd w:id="1"/>
      <w:bookmarkEnd w:id="2"/>
      <w:bookmarkEnd w:id="3"/>
    </w:p>
    <w:p w:rsidR="00BC74AB" w:rsidRDefault="004B6041">
      <w:pPr>
        <w:spacing w:after="0" w:line="240" w:lineRule="auto"/>
        <w:jc w:val="both"/>
      </w:pPr>
      <w:r>
        <w:rPr>
          <w:rFonts w:ascii="Times New Roman" w:eastAsia="Times New Roman" w:hAnsi="Times New Roman" w:cs="Times New Roman"/>
          <w:sz w:val="28"/>
          <w:szCs w:val="28"/>
          <w:lang w:eastAsia="ru-RU"/>
        </w:rPr>
        <w:t>Дисциплина «</w:t>
      </w:r>
      <w:bookmarkStart w:id="4" w:name="_Toc424809560"/>
      <w:bookmarkStart w:id="5" w:name="_Toc424050332"/>
      <w:r>
        <w:rPr>
          <w:rFonts w:ascii="Times New Roman" w:eastAsia="Times New Roman" w:hAnsi="Times New Roman" w:cs="Times New Roman"/>
          <w:sz w:val="28"/>
          <w:szCs w:val="28"/>
          <w:lang w:eastAsia="ru-RU"/>
        </w:rPr>
        <w:t>Современные технологии перестрахования».</w:t>
      </w:r>
    </w:p>
    <w:p w:rsidR="00BC74AB" w:rsidRDefault="004B6041">
      <w:pPr>
        <w:pStyle w:val="1"/>
        <w:numPr>
          <w:ilvl w:val="0"/>
          <w:numId w:val="3"/>
        </w:numPr>
        <w:spacing w:before="0"/>
        <w:ind w:left="0" w:firstLine="0"/>
        <w:jc w:val="left"/>
      </w:pPr>
      <w:bookmarkStart w:id="6" w:name="_Toc100695994"/>
      <w:bookmarkStart w:id="7" w:name="_Toc3985712"/>
      <w:bookmarkStart w:id="8" w:name="_Toc517734268"/>
      <w:bookmarkEnd w:id="4"/>
      <w:bookmarkEnd w:id="5"/>
      <w:r>
        <w:rPr>
          <w:rStyle w:val="a7"/>
          <w:rFonts w:ascii="Times New Roman" w:hAnsi="Times New Roman"/>
          <w:b/>
          <w:color w:val="000000"/>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6"/>
      <w:bookmarkEnd w:id="7"/>
      <w:bookmarkEnd w:id="8"/>
    </w:p>
    <w:p w:rsidR="00BC74AB" w:rsidRDefault="004B6041">
      <w:pPr>
        <w:pStyle w:val="af1"/>
        <w:ind w:left="0"/>
        <w:jc w:val="both"/>
      </w:pPr>
      <w:r>
        <w:rPr>
          <w:rFonts w:ascii="Times" w:hAnsi="Times"/>
          <w:sz w:val="28"/>
          <w:szCs w:val="28"/>
        </w:rPr>
        <w:t>Дисциплина обеспечивает формирование следующих компетенций</w:t>
      </w:r>
      <w:r>
        <w:rPr>
          <w:sz w:val="28"/>
          <w:szCs w:val="28"/>
        </w:rPr>
        <w:t>:</w:t>
      </w:r>
    </w:p>
    <w:p w:rsidR="00BC74AB" w:rsidRDefault="00BC74AB">
      <w:pPr>
        <w:jc w:val="right"/>
        <w:rPr>
          <w:rFonts w:ascii="Times New Roman" w:hAnsi="Times New Roman" w:cs="Times New Roman"/>
          <w:sz w:val="24"/>
        </w:rPr>
      </w:pPr>
    </w:p>
    <w:tbl>
      <w:tblPr>
        <w:tblStyle w:val="af9"/>
        <w:tblW w:w="9339" w:type="dxa"/>
        <w:tblLayout w:type="fixed"/>
        <w:tblLook w:val="04A0" w:firstRow="1" w:lastRow="0" w:firstColumn="1" w:lastColumn="0" w:noHBand="0" w:noVBand="1"/>
      </w:tblPr>
      <w:tblGrid>
        <w:gridCol w:w="1130"/>
        <w:gridCol w:w="2324"/>
        <w:gridCol w:w="2517"/>
        <w:gridCol w:w="3368"/>
      </w:tblGrid>
      <w:tr w:rsidR="00BC74AB">
        <w:tc>
          <w:tcPr>
            <w:tcW w:w="1129" w:type="dxa"/>
          </w:tcPr>
          <w:p w:rsidR="00BC74AB" w:rsidRDefault="004B604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324" w:type="dxa"/>
          </w:tcPr>
          <w:p w:rsidR="00BC74AB" w:rsidRDefault="004B604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517" w:type="dxa"/>
          </w:tcPr>
          <w:p w:rsidR="00BC74AB" w:rsidRDefault="004B604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3368" w:type="dxa"/>
          </w:tcPr>
          <w:p w:rsidR="00BC74AB" w:rsidRDefault="004B604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BC74AB">
        <w:trPr>
          <w:trHeight w:val="557"/>
        </w:trPr>
        <w:tc>
          <w:tcPr>
            <w:tcW w:w="1129" w:type="dxa"/>
            <w:vMerge w:val="restart"/>
          </w:tcPr>
          <w:p w:rsidR="00BC74AB" w:rsidRDefault="004B6041">
            <w:pPr>
              <w:jc w:val="both"/>
              <w:rPr>
                <w:rFonts w:ascii="Times New Roman" w:eastAsia="Times New Roman" w:hAnsi="Times New Roman" w:cs="Times New Roman"/>
                <w:b/>
                <w:sz w:val="24"/>
              </w:rPr>
            </w:pPr>
            <w:r>
              <w:rPr>
                <w:rFonts w:ascii="Times New Roman" w:eastAsia="Times New Roman" w:hAnsi="Times New Roman" w:cs="Times New Roman"/>
                <w:b/>
                <w:sz w:val="24"/>
              </w:rPr>
              <w:t>ПКН-3</w:t>
            </w:r>
          </w:p>
        </w:tc>
        <w:tc>
          <w:tcPr>
            <w:tcW w:w="2324" w:type="dxa"/>
            <w:vMerge w:val="restart"/>
          </w:tcPr>
          <w:p w:rsidR="00BC74AB" w:rsidRDefault="004B604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517" w:type="dxa"/>
          </w:tcPr>
          <w:p w:rsidR="00BC74AB" w:rsidRDefault="004B6041">
            <w:pPr>
              <w:pStyle w:val="af1"/>
              <w:spacing w:after="0" w:line="240" w:lineRule="auto"/>
              <w:ind w:left="0"/>
              <w:jc w:val="both"/>
            </w:pPr>
            <w:r>
              <w:rPr>
                <w:rFonts w:ascii="Times New Roman" w:hAnsi="Times New Roman"/>
                <w:sz w:val="24"/>
                <w:szCs w:val="24"/>
              </w:rPr>
              <w:t>1.</w:t>
            </w:r>
            <w:r>
              <w:t xml:space="preserve"> </w:t>
            </w:r>
            <w:r>
              <w:rPr>
                <w:rFonts w:ascii="Times New Roman" w:hAnsi="Times New Roman"/>
                <w:sz w:val="24"/>
                <w:szCs w:val="24"/>
              </w:rPr>
              <w:t>Владеет методами прикладных научных исследований в профессиональной сфере</w:t>
            </w:r>
          </w:p>
        </w:tc>
        <w:tc>
          <w:tcPr>
            <w:tcW w:w="3368" w:type="dxa"/>
          </w:tcPr>
          <w:p w:rsidR="00BC74AB" w:rsidRDefault="004B6041">
            <w:pPr>
              <w:rPr>
                <w:rFonts w:ascii="Times New Roman" w:eastAsia="Times New Roman" w:hAnsi="Times New Roman" w:cs="Times New Roman"/>
              </w:rPr>
            </w:pPr>
            <w:r>
              <w:rPr>
                <w:rFonts w:ascii="Times New Roman" w:eastAsia="Times New Roman" w:hAnsi="Times New Roman" w:cs="Times New Roman"/>
                <w:b/>
                <w:sz w:val="24"/>
              </w:rPr>
              <w:t>Знать</w:t>
            </w:r>
            <w:r>
              <w:rPr>
                <w:rFonts w:ascii="Times New Roman" w:eastAsia="Times New Roman" w:hAnsi="Times New Roman" w:cs="Times New Roman"/>
                <w:sz w:val="24"/>
              </w:rPr>
              <w:t xml:space="preserve"> </w:t>
            </w:r>
            <w:r>
              <w:rPr>
                <w:rFonts w:ascii="Times New Roman" w:eastAsia="Times New Roman" w:hAnsi="Times New Roman" w:cs="Times New Roman"/>
              </w:rPr>
              <w:t xml:space="preserve">–  </w:t>
            </w:r>
            <w:r>
              <w:rPr>
                <w:rFonts w:ascii="Times New Roman" w:eastAsia="Times New Roman" w:hAnsi="Times New Roman" w:cs="Times New Roman"/>
                <w:sz w:val="24"/>
                <w:szCs w:val="24"/>
              </w:rPr>
              <w:t>классификацию договоров перестрахования по формам, видам и типам, существенные отличия, преимущества и недостатки</w:t>
            </w:r>
          </w:p>
          <w:p w:rsidR="00BC74AB" w:rsidRDefault="004B6041">
            <w:pPr>
              <w:rPr>
                <w:rFonts w:ascii="Times New Roman" w:hAnsi="Times New Roman" w:cs="Times New Roman"/>
              </w:rPr>
            </w:pPr>
            <w:r>
              <w:rPr>
                <w:rFonts w:ascii="Times New Roman" w:eastAsia="Calibri" w:hAnsi="Times New Roman" w:cs="Times New Roman"/>
                <w:b/>
                <w:sz w:val="24"/>
                <w:szCs w:val="24"/>
              </w:rPr>
              <w:t xml:space="preserve">Уметь – </w:t>
            </w:r>
            <w:r>
              <w:rPr>
                <w:rFonts w:ascii="Times New Roman" w:eastAsia="Calibri" w:hAnsi="Times New Roman" w:cs="Times New Roman"/>
                <w:sz w:val="24"/>
                <w:szCs w:val="24"/>
              </w:rPr>
              <w:t>определять актуальность и обоснованность применения того или иного вида/типа перестраховочного договора, исследовать тенденции развития рынка перестрахования</w:t>
            </w:r>
          </w:p>
        </w:tc>
      </w:tr>
      <w:tr w:rsidR="00BC74AB">
        <w:trPr>
          <w:trHeight w:val="569"/>
        </w:trPr>
        <w:tc>
          <w:tcPr>
            <w:tcW w:w="1129" w:type="dxa"/>
            <w:vMerge/>
          </w:tcPr>
          <w:p w:rsidR="00BC74AB" w:rsidRDefault="00BC74AB">
            <w:pPr>
              <w:jc w:val="both"/>
              <w:rPr>
                <w:rFonts w:ascii="Times New Roman" w:eastAsia="Times New Roman" w:hAnsi="Times New Roman" w:cs="Times New Roman"/>
              </w:rPr>
            </w:pPr>
          </w:p>
        </w:tc>
        <w:tc>
          <w:tcPr>
            <w:tcW w:w="2324" w:type="dxa"/>
            <w:vMerge/>
          </w:tcPr>
          <w:p w:rsidR="00BC74AB" w:rsidRDefault="00BC74AB">
            <w:pPr>
              <w:jc w:val="both"/>
              <w:rPr>
                <w:rFonts w:ascii="Times New Roman" w:eastAsia="Times New Roman" w:hAnsi="Times New Roman" w:cs="Times New Roman"/>
              </w:rPr>
            </w:pPr>
          </w:p>
        </w:tc>
        <w:tc>
          <w:tcPr>
            <w:tcW w:w="2517" w:type="dxa"/>
          </w:tcPr>
          <w:p w:rsidR="00BC74AB" w:rsidRDefault="004B6041">
            <w:pPr>
              <w:rPr>
                <w:rFonts w:ascii="Times New Roman" w:eastAsia="Times New Roman" w:hAnsi="Times New Roman" w:cs="Times New Roman"/>
                <w:sz w:val="24"/>
                <w:szCs w:val="24"/>
              </w:rPr>
            </w:pPr>
            <w:r>
              <w:rPr>
                <w:rFonts w:ascii="Times New Roman" w:eastAsia="Times New Roman" w:hAnsi="Times New Roman" w:cs="Times New Roman"/>
                <w:sz w:val="24"/>
                <w:szCs w:val="24"/>
              </w:rPr>
              <w:t>2. Применяет современные методы анализа и оценки рисков деятельности организаций(включая финансово-кредитные организации), бюджетных рисков и предлагает решения по их минимизации в контексте достижений финансовой стабильности и долгосрочной устойчивости</w:t>
            </w:r>
          </w:p>
        </w:tc>
        <w:tc>
          <w:tcPr>
            <w:tcW w:w="3368" w:type="dxa"/>
          </w:tcPr>
          <w:p w:rsidR="00BC74AB" w:rsidRDefault="004B6041">
            <w:pPr>
              <w:rPr>
                <w:rFonts w:ascii="Times New Roman" w:hAnsi="Times New Roman" w:cs="Times New Roman"/>
              </w:rPr>
            </w:pPr>
            <w:r>
              <w:rPr>
                <w:rFonts w:ascii="Times New Roman" w:eastAsia="Calibri" w:hAnsi="Times New Roman" w:cs="Times New Roman"/>
                <w:b/>
                <w:sz w:val="24"/>
                <w:szCs w:val="24"/>
              </w:rPr>
              <w:t xml:space="preserve">Знать – </w:t>
            </w:r>
            <w:r>
              <w:rPr>
                <w:rFonts w:ascii="Times New Roman" w:eastAsia="Calibri" w:hAnsi="Times New Roman" w:cs="Times New Roman"/>
                <w:sz w:val="24"/>
                <w:szCs w:val="24"/>
              </w:rPr>
              <w:t>основные определения карты рисков страховой и перестраховочной компаний, факторы влияния сделок перестрахования на каждый вид рисков</w:t>
            </w:r>
          </w:p>
          <w:p w:rsidR="00BC74AB" w:rsidRDefault="004B6041">
            <w:pPr>
              <w:rPr>
                <w:rFonts w:ascii="Times New Roman" w:hAnsi="Times New Roman" w:cs="Times New Roman"/>
              </w:rPr>
            </w:pPr>
            <w:r>
              <w:rPr>
                <w:rFonts w:ascii="Times New Roman" w:eastAsia="Calibri" w:hAnsi="Times New Roman" w:cs="Times New Roman"/>
                <w:b/>
                <w:sz w:val="24"/>
                <w:szCs w:val="24"/>
              </w:rPr>
              <w:t xml:space="preserve">Уметь – </w:t>
            </w:r>
            <w:r>
              <w:rPr>
                <w:rFonts w:ascii="Times New Roman" w:eastAsia="Calibri" w:hAnsi="Times New Roman" w:cs="Times New Roman"/>
                <w:sz w:val="24"/>
                <w:szCs w:val="24"/>
              </w:rPr>
              <w:t xml:space="preserve">спланировать и провести анализ состояния компании на основе риск-ориентированного подхода с элементами </w:t>
            </w:r>
            <w:r>
              <w:rPr>
                <w:rFonts w:ascii="Times New Roman" w:eastAsia="Calibri" w:hAnsi="Times New Roman" w:cs="Times New Roman"/>
                <w:sz w:val="24"/>
                <w:szCs w:val="24"/>
                <w:lang w:val="en-US"/>
              </w:rPr>
              <w:t>Solvency</w:t>
            </w:r>
            <w:r>
              <w:rPr>
                <w:rFonts w:ascii="Times New Roman" w:eastAsia="Calibri" w:hAnsi="Times New Roman" w:cs="Times New Roman"/>
                <w:sz w:val="24"/>
                <w:szCs w:val="24"/>
              </w:rPr>
              <w:t>-</w:t>
            </w:r>
            <w:r>
              <w:rPr>
                <w:rFonts w:ascii="Times New Roman" w:eastAsia="Calibri" w:hAnsi="Times New Roman" w:cs="Times New Roman"/>
                <w:sz w:val="24"/>
                <w:szCs w:val="24"/>
                <w:lang w:val="en-US"/>
              </w:rPr>
              <w:t>II</w:t>
            </w:r>
            <w:r>
              <w:rPr>
                <w:rFonts w:ascii="Times New Roman" w:eastAsia="Calibri" w:hAnsi="Times New Roman" w:cs="Times New Roman"/>
                <w:sz w:val="24"/>
                <w:szCs w:val="24"/>
              </w:rPr>
              <w:t>( соотношение капиталов и активов, обязательств и активов)</w:t>
            </w:r>
          </w:p>
        </w:tc>
      </w:tr>
      <w:tr w:rsidR="00BC74AB">
        <w:trPr>
          <w:cantSplit/>
          <w:trHeight w:val="4392"/>
        </w:trPr>
        <w:tc>
          <w:tcPr>
            <w:tcW w:w="1129" w:type="dxa"/>
            <w:vMerge w:val="restart"/>
          </w:tcPr>
          <w:p w:rsidR="00BC74AB" w:rsidRDefault="00BC74AB">
            <w:pPr>
              <w:jc w:val="both"/>
              <w:rPr>
                <w:rFonts w:ascii="Times New Roman" w:eastAsia="Times New Roman" w:hAnsi="Times New Roman" w:cs="Times New Roman"/>
              </w:rPr>
            </w:pPr>
          </w:p>
        </w:tc>
        <w:tc>
          <w:tcPr>
            <w:tcW w:w="2324" w:type="dxa"/>
            <w:vMerge w:val="restart"/>
          </w:tcPr>
          <w:p w:rsidR="00BC74AB" w:rsidRDefault="00BC74AB">
            <w:pPr>
              <w:jc w:val="both"/>
              <w:rPr>
                <w:rFonts w:ascii="Times New Roman" w:eastAsia="Times New Roman" w:hAnsi="Times New Roman" w:cs="Times New Roman"/>
              </w:rPr>
            </w:pPr>
          </w:p>
        </w:tc>
        <w:tc>
          <w:tcPr>
            <w:tcW w:w="2517" w:type="dxa"/>
            <w:shd w:val="clear" w:color="auto" w:fill="FFFFFF" w:themeFill="background1"/>
          </w:tcPr>
          <w:p w:rsidR="00BC74AB" w:rsidRDefault="004B6041">
            <w:pPr>
              <w:rPr>
                <w:rFonts w:ascii="Times New Roman" w:eastAsia="Times New Roman" w:hAnsi="Times New Roman" w:cs="Times New Roman"/>
              </w:rPr>
            </w:pPr>
            <w:r>
              <w:rPr>
                <w:rFonts w:ascii="Times New Roman" w:eastAsia="Times New Roman" w:hAnsi="Times New Roman" w:cs="Times New Roman"/>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w:t>
            </w:r>
            <w:proofErr w:type="gramStart"/>
            <w:r>
              <w:rPr>
                <w:rFonts w:ascii="Times New Roman" w:eastAsia="Times New Roman" w:hAnsi="Times New Roman" w:cs="Times New Roman"/>
              </w:rPr>
              <w:t xml:space="preserve">правовых </w:t>
            </w:r>
            <w:r>
              <w:rPr>
                <w:rFonts w:ascii="Times New Roman" w:eastAsia="Times New Roman" w:hAnsi="Times New Roman" w:cs="Times New Roman"/>
                <w:strike/>
              </w:rPr>
              <w:t xml:space="preserve"> </w:t>
            </w:r>
            <w:r>
              <w:rPr>
                <w:rFonts w:ascii="Times New Roman" w:eastAsia="Times New Roman" w:hAnsi="Times New Roman" w:cs="Times New Roman"/>
              </w:rPr>
              <w:t>образований</w:t>
            </w:r>
            <w:proofErr w:type="gramEnd"/>
            <w:r>
              <w:rPr>
                <w:rFonts w:ascii="Times New Roman" w:eastAsia="Times New Roman" w:hAnsi="Times New Roman" w:cs="Times New Roman"/>
              </w:rPr>
              <w:t>.</w:t>
            </w:r>
          </w:p>
          <w:p w:rsidR="00BC74AB" w:rsidRDefault="00BC74AB">
            <w:pPr>
              <w:pStyle w:val="af1"/>
              <w:tabs>
                <w:tab w:val="left" w:pos="320"/>
              </w:tabs>
              <w:ind w:left="0"/>
              <w:rPr>
                <w:rFonts w:ascii="Times New Roman" w:eastAsia="Times New Roman" w:hAnsi="Times New Roman"/>
                <w:sz w:val="24"/>
                <w:szCs w:val="24"/>
              </w:rPr>
            </w:pPr>
          </w:p>
        </w:tc>
        <w:tc>
          <w:tcPr>
            <w:tcW w:w="3368" w:type="dxa"/>
          </w:tcPr>
          <w:p w:rsidR="00BC74AB" w:rsidRDefault="004B6041">
            <w:pPr>
              <w:pStyle w:val="af4"/>
              <w:widowControl w:val="0"/>
              <w:spacing w:line="240" w:lineRule="auto"/>
              <w:ind w:left="0"/>
              <w:jc w:val="left"/>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xml:space="preserve"> – методы и технологии применения сделок рейтингового перестрахования для корректировки страховых резервов страховой организации, условия применения финансового и альтернативного перестрахования</w:t>
            </w:r>
          </w:p>
          <w:p w:rsidR="00BC74AB" w:rsidRDefault="004B6041">
            <w:pPr>
              <w:pStyle w:val="af4"/>
              <w:widowControl w:val="0"/>
              <w:spacing w:line="240" w:lineRule="auto"/>
              <w:ind w:left="0"/>
              <w:jc w:val="left"/>
              <w:rPr>
                <w:rFonts w:ascii="Times New Roman" w:hAnsi="Times New Roman" w:cs="Times New Roman"/>
              </w:rPr>
            </w:pPr>
            <w:r>
              <w:rPr>
                <w:rFonts w:ascii="Times New Roman" w:eastAsia="Calibri" w:hAnsi="Times New Roman" w:cs="Times New Roman"/>
                <w:b/>
              </w:rPr>
              <w:t>Уметь –</w:t>
            </w:r>
            <w:r>
              <w:rPr>
                <w:rFonts w:ascii="Times New Roman" w:hAnsi="Times New Roman" w:cs="Times New Roman"/>
              </w:rPr>
              <w:t xml:space="preserve"> выстраивать последовательную схему повышения качества балансовых показателей страховой организации на основе применения финансового и рейтингового перестрахования</w:t>
            </w:r>
          </w:p>
        </w:tc>
      </w:tr>
      <w:tr w:rsidR="00BC74AB">
        <w:trPr>
          <w:cantSplit/>
          <w:trHeight w:val="1506"/>
        </w:trPr>
        <w:tc>
          <w:tcPr>
            <w:tcW w:w="1129" w:type="dxa"/>
            <w:vMerge/>
          </w:tcPr>
          <w:p w:rsidR="00BC74AB" w:rsidRDefault="00BC74AB">
            <w:pPr>
              <w:jc w:val="both"/>
              <w:rPr>
                <w:rFonts w:ascii="Times New Roman" w:eastAsia="Times New Roman" w:hAnsi="Times New Roman" w:cs="Times New Roman"/>
              </w:rPr>
            </w:pPr>
          </w:p>
        </w:tc>
        <w:tc>
          <w:tcPr>
            <w:tcW w:w="2324" w:type="dxa"/>
            <w:vMerge/>
          </w:tcPr>
          <w:p w:rsidR="00BC74AB" w:rsidRDefault="00BC74AB">
            <w:pPr>
              <w:jc w:val="both"/>
              <w:rPr>
                <w:rFonts w:ascii="Times New Roman" w:eastAsia="Times New Roman" w:hAnsi="Times New Roman" w:cs="Times New Roman"/>
              </w:rPr>
            </w:pPr>
          </w:p>
        </w:tc>
        <w:tc>
          <w:tcPr>
            <w:tcW w:w="2517" w:type="dxa"/>
          </w:tcPr>
          <w:p w:rsidR="00BC74AB" w:rsidRDefault="004B6041">
            <w:pPr>
              <w:tabs>
                <w:tab w:val="left" w:pos="320"/>
              </w:tabs>
              <w:rPr>
                <w:rFonts w:ascii="Times New Roman" w:eastAsia="Times New Roman" w:hAnsi="Times New Roman" w:cs="Times New Roman"/>
                <w:sz w:val="24"/>
                <w:szCs w:val="24"/>
              </w:rPr>
            </w:pPr>
            <w:r>
              <w:rPr>
                <w:rFonts w:ascii="Times New Roman" w:eastAsia="Times New Roman" w:hAnsi="Times New Roman" w:cs="Times New Roman"/>
                <w:sz w:val="24"/>
                <w:szCs w:val="24"/>
              </w:rPr>
              <w:t>4.Оформляет результаты анализа и оценки в форме финансовых обзоров, экспертно-аналитических заключений, отчетов и научных публикаций</w:t>
            </w:r>
          </w:p>
        </w:tc>
        <w:tc>
          <w:tcPr>
            <w:tcW w:w="3368" w:type="dxa"/>
          </w:tcPr>
          <w:p w:rsidR="00BC74AB" w:rsidRDefault="004B6041">
            <w:pPr>
              <w:spacing w:after="0" w:line="240" w:lineRule="auto"/>
              <w:rPr>
                <w:rFonts w:ascii="Times New Roman" w:eastAsia="Times New Roman" w:hAnsi="Times New Roman" w:cs="Times New Roman"/>
                <w:bCs/>
              </w:rPr>
            </w:pPr>
            <w:r>
              <w:rPr>
                <w:rFonts w:ascii="Times New Roman" w:eastAsia="Times New Roman" w:hAnsi="Times New Roman" w:cs="Times New Roman"/>
                <w:b/>
                <w:bCs/>
                <w:sz w:val="24"/>
                <w:szCs w:val="24"/>
              </w:rPr>
              <w:t xml:space="preserve">Знать -  </w:t>
            </w:r>
            <w:r>
              <w:rPr>
                <w:rFonts w:ascii="Times New Roman" w:eastAsia="Times New Roman" w:hAnsi="Times New Roman" w:cs="Times New Roman"/>
                <w:bCs/>
                <w:sz w:val="24"/>
                <w:szCs w:val="24"/>
              </w:rPr>
              <w:t>правила и последовательность оформления финансовых обзоров и экспертно-аналитических отчетов</w:t>
            </w:r>
          </w:p>
          <w:p w:rsidR="00BC74AB" w:rsidRDefault="004B6041">
            <w:pPr>
              <w:spacing w:after="0" w:line="240" w:lineRule="auto"/>
              <w:rPr>
                <w:rFonts w:ascii="Times New Roman" w:eastAsia="Times New Roman" w:hAnsi="Times New Roman" w:cs="Times New Roman"/>
                <w:bCs/>
              </w:rPr>
            </w:pPr>
            <w:r>
              <w:rPr>
                <w:rFonts w:ascii="Times New Roman" w:eastAsia="Times New Roman" w:hAnsi="Times New Roman" w:cs="Times New Roman"/>
                <w:b/>
                <w:bCs/>
                <w:sz w:val="24"/>
                <w:szCs w:val="24"/>
              </w:rPr>
              <w:t>Уметь</w:t>
            </w:r>
            <w:r>
              <w:rPr>
                <w:rFonts w:ascii="Times New Roman" w:eastAsia="Times New Roman" w:hAnsi="Times New Roman" w:cs="Times New Roman"/>
                <w:bCs/>
                <w:sz w:val="24"/>
                <w:szCs w:val="24"/>
              </w:rPr>
              <w:t xml:space="preserve"> – анализировать  и обобщать финансовую отчетность страховых и перестраховочных организаций для целей создания обзоров, заключений, научных публикаций </w:t>
            </w:r>
          </w:p>
        </w:tc>
      </w:tr>
      <w:tr w:rsidR="00BC74AB">
        <w:trPr>
          <w:cantSplit/>
          <w:trHeight w:val="4029"/>
        </w:trPr>
        <w:tc>
          <w:tcPr>
            <w:tcW w:w="1129" w:type="dxa"/>
            <w:vMerge w:val="restart"/>
          </w:tcPr>
          <w:p w:rsidR="00BC74AB" w:rsidRDefault="004B6041">
            <w:pPr>
              <w:jc w:val="both"/>
              <w:rPr>
                <w:rFonts w:ascii="Times New Roman" w:eastAsia="Times New Roman" w:hAnsi="Times New Roman" w:cs="Times New Roman"/>
              </w:rPr>
            </w:pPr>
            <w:bookmarkStart w:id="9" w:name="_Toc100693256"/>
            <w:r>
              <w:rPr>
                <w:rFonts w:ascii="Times New Roman" w:eastAsia="Times New Roman" w:hAnsi="Times New Roman" w:cs="Times New Roman"/>
                <w:b/>
                <w:sz w:val="24"/>
                <w:szCs w:val="24"/>
              </w:rPr>
              <w:t>ПК-</w:t>
            </w:r>
            <w:bookmarkEnd w:id="9"/>
            <w:r>
              <w:rPr>
                <w:rFonts w:ascii="Times New Roman" w:eastAsia="Times New Roman" w:hAnsi="Times New Roman" w:cs="Times New Roman"/>
                <w:b/>
                <w:sz w:val="24"/>
                <w:szCs w:val="24"/>
              </w:rPr>
              <w:t>1</w:t>
            </w:r>
          </w:p>
        </w:tc>
        <w:tc>
          <w:tcPr>
            <w:tcW w:w="2324" w:type="dxa"/>
            <w:vMerge w:val="restart"/>
          </w:tcPr>
          <w:p w:rsidR="00BC74AB" w:rsidRDefault="004B6041">
            <w:pPr>
              <w:pStyle w:val="af1"/>
              <w:tabs>
                <w:tab w:val="left" w:pos="320"/>
              </w:tabs>
              <w:ind w:left="0"/>
              <w:rPr>
                <w:rFonts w:ascii="Times New Roman" w:hAnsi="Times New Roman"/>
                <w:sz w:val="24"/>
                <w:szCs w:val="24"/>
              </w:rPr>
            </w:pPr>
            <w:r>
              <w:rPr>
                <w:rFonts w:ascii="Times New Roman" w:hAnsi="Times New Roman"/>
                <w:sz w:val="24"/>
                <w:szCs w:val="24"/>
              </w:rPr>
              <w:t>Способность разрабатывать, осваивать и внедрять новые методы и модели исследования страховых рынков и их участников, оценивать устойчивость развития страховых рынков и применять результаты в практической, научно-исследовательской, экспертной, консал</w:t>
            </w:r>
            <w:r>
              <w:rPr>
                <w:rFonts w:ascii="Times New Roman" w:hAnsi="Times New Roman"/>
                <w:sz w:val="24"/>
                <w:szCs w:val="24"/>
              </w:rPr>
              <w:lastRenderedPageBreak/>
              <w:t>тинговой деятельности в целях комплексного развития рынков страховых услуг; оценивать вклад страхования в формирование ВВП и ВРП</w:t>
            </w:r>
          </w:p>
        </w:tc>
        <w:tc>
          <w:tcPr>
            <w:tcW w:w="2517" w:type="dxa"/>
          </w:tcPr>
          <w:p w:rsidR="00BC74AB" w:rsidRDefault="004B6041">
            <w:pPr>
              <w:pStyle w:val="af1"/>
              <w:tabs>
                <w:tab w:val="left" w:pos="320"/>
              </w:tabs>
              <w:ind w:left="0"/>
              <w:rPr>
                <w:rFonts w:ascii="Times New Roman" w:eastAsia="Times New Roman" w:hAnsi="Times New Roman"/>
                <w:sz w:val="24"/>
                <w:szCs w:val="24"/>
              </w:rPr>
            </w:pPr>
            <w:r>
              <w:rPr>
                <w:rFonts w:ascii="Times New Roman" w:eastAsia="Times New Roman" w:hAnsi="Times New Roman"/>
                <w:sz w:val="24"/>
                <w:szCs w:val="24"/>
              </w:rPr>
              <w:lastRenderedPageBreak/>
              <w:t>1.Применяет теоретические знания для разработки, освоения и внедрения новых методов и моделей исследования страховых рынков и их участников</w:t>
            </w:r>
          </w:p>
        </w:tc>
        <w:tc>
          <w:tcPr>
            <w:tcW w:w="3368" w:type="dxa"/>
          </w:tcPr>
          <w:p w:rsidR="00BC74AB" w:rsidRDefault="004B6041">
            <w:pPr>
              <w:pStyle w:val="1"/>
              <w:spacing w:before="0"/>
              <w:ind w:firstLine="0"/>
              <w:jc w:val="left"/>
              <w:outlineLvl w:val="0"/>
              <w:rPr>
                <w:rFonts w:ascii="Times New Roman" w:hAnsi="Times New Roman"/>
              </w:rPr>
            </w:pPr>
            <w:bookmarkStart w:id="10" w:name="_Toc100695996"/>
            <w:bookmarkStart w:id="11" w:name="_Toc100693260"/>
            <w:r>
              <w:rPr>
                <w:rFonts w:ascii="Times New Roman" w:hAnsi="Times New Roman"/>
                <w:color w:val="000000"/>
                <w:sz w:val="24"/>
                <w:szCs w:val="24"/>
              </w:rPr>
              <w:t xml:space="preserve">Знать – </w:t>
            </w:r>
            <w:bookmarkEnd w:id="10"/>
            <w:bookmarkEnd w:id="11"/>
            <w:r>
              <w:rPr>
                <w:rFonts w:ascii="Times New Roman" w:hAnsi="Times New Roman"/>
                <w:b w:val="0"/>
                <w:color w:val="000000"/>
                <w:sz w:val="24"/>
                <w:szCs w:val="24"/>
              </w:rPr>
              <w:t>теоретические основы исследования финансовых и страховых механизмов функционирования страховых рынков,</w:t>
            </w:r>
            <w:r>
              <w:rPr>
                <w:rFonts w:ascii="Times New Roman" w:hAnsi="Times New Roman"/>
                <w:color w:val="000000"/>
                <w:sz w:val="24"/>
                <w:szCs w:val="24"/>
              </w:rPr>
              <w:t xml:space="preserve"> </w:t>
            </w:r>
            <w:r>
              <w:rPr>
                <w:rFonts w:ascii="Times New Roman" w:hAnsi="Times New Roman"/>
                <w:b w:val="0"/>
                <w:color w:val="000000"/>
                <w:sz w:val="24"/>
                <w:szCs w:val="24"/>
              </w:rPr>
              <w:t>страховых, перестраховочных организаций, обществ взаимного страхования, причинно-следственных связей взаимодействия участников страхового рынка</w:t>
            </w:r>
          </w:p>
          <w:p w:rsidR="00BC74AB" w:rsidRDefault="004B6041">
            <w:pPr>
              <w:rPr>
                <w:rFonts w:ascii="Times New Roman" w:hAnsi="Times New Roman" w:cs="Times New Roman"/>
              </w:rPr>
            </w:pPr>
            <w:r>
              <w:rPr>
                <w:rFonts w:ascii="Times New Roman" w:hAnsi="Times New Roman" w:cs="Times New Roman"/>
                <w:b/>
                <w:sz w:val="24"/>
                <w:szCs w:val="24"/>
              </w:rPr>
              <w:t xml:space="preserve">Уметь – </w:t>
            </w:r>
            <w:r>
              <w:rPr>
                <w:rFonts w:ascii="Times New Roman" w:hAnsi="Times New Roman" w:cs="Times New Roman"/>
                <w:sz w:val="24"/>
                <w:szCs w:val="24"/>
              </w:rPr>
              <w:t>адаптировать теоретические знания  основ  функционирования страховых рынков для разработки, освоения и внедрения новых методов и моделей исследования страховых рынков и их участников</w:t>
            </w:r>
          </w:p>
        </w:tc>
      </w:tr>
      <w:tr w:rsidR="00BC74AB">
        <w:trPr>
          <w:cantSplit/>
          <w:trHeight w:val="3869"/>
        </w:trPr>
        <w:tc>
          <w:tcPr>
            <w:tcW w:w="1129" w:type="dxa"/>
            <w:vMerge/>
          </w:tcPr>
          <w:p w:rsidR="00BC74AB" w:rsidRDefault="00BC74AB">
            <w:pPr>
              <w:jc w:val="both"/>
              <w:rPr>
                <w:rFonts w:ascii="Times New Roman" w:eastAsia="Times New Roman" w:hAnsi="Times New Roman" w:cs="Times New Roman"/>
                <w:b/>
                <w:sz w:val="24"/>
                <w:szCs w:val="24"/>
              </w:rPr>
            </w:pPr>
          </w:p>
        </w:tc>
        <w:tc>
          <w:tcPr>
            <w:tcW w:w="2324" w:type="dxa"/>
            <w:vMerge/>
          </w:tcPr>
          <w:p w:rsidR="00BC74AB" w:rsidRDefault="00BC74AB">
            <w:pPr>
              <w:jc w:val="both"/>
              <w:rPr>
                <w:rFonts w:ascii="Times New Roman" w:eastAsia="Times New Roman" w:hAnsi="Times New Roman" w:cs="Times New Roman"/>
                <w:sz w:val="24"/>
                <w:szCs w:val="24"/>
              </w:rPr>
            </w:pPr>
          </w:p>
        </w:tc>
        <w:tc>
          <w:tcPr>
            <w:tcW w:w="2517" w:type="dxa"/>
          </w:tcPr>
          <w:p w:rsidR="00BC74AB" w:rsidRDefault="004B6041" w:rsidP="00905F6E">
            <w:pPr>
              <w:pStyle w:val="af1"/>
              <w:tabs>
                <w:tab w:val="left" w:pos="320"/>
              </w:tabs>
              <w:ind w:left="0"/>
              <w:jc w:val="both"/>
              <w:rPr>
                <w:rFonts w:ascii="Times New Roman" w:eastAsia="Times New Roman" w:hAnsi="Times New Roman"/>
                <w:sz w:val="24"/>
                <w:szCs w:val="24"/>
              </w:rPr>
            </w:pPr>
            <w:bookmarkStart w:id="12" w:name="_Toc100693259"/>
            <w:r>
              <w:rPr>
                <w:rFonts w:ascii="Times New Roman" w:eastAsia="Times New Roman" w:hAnsi="Times New Roman"/>
                <w:sz w:val="24"/>
                <w:szCs w:val="24"/>
              </w:rPr>
              <w:t>2.</w:t>
            </w:r>
            <w:bookmarkEnd w:id="12"/>
            <w:r>
              <w:rPr>
                <w:rFonts w:ascii="Times New Roman" w:eastAsia="Times New Roman" w:hAnsi="Times New Roman"/>
                <w:sz w:val="24"/>
                <w:szCs w:val="24"/>
              </w:rPr>
              <w:t>Оценивает устойчивость развития страховых рынков и применяет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оценивает вклад страхования в формирование ВВП и ВРП</w:t>
            </w:r>
          </w:p>
        </w:tc>
        <w:tc>
          <w:tcPr>
            <w:tcW w:w="3368" w:type="dxa"/>
          </w:tcPr>
          <w:p w:rsidR="00BC74AB" w:rsidRDefault="004B6041" w:rsidP="00905F6E">
            <w:pPr>
              <w:pStyle w:val="1"/>
              <w:spacing w:before="0"/>
              <w:ind w:firstLine="0"/>
              <w:outlineLvl w:val="0"/>
              <w:rPr>
                <w:rFonts w:ascii="Times New Roman" w:hAnsi="Times New Roman"/>
              </w:rPr>
            </w:pPr>
            <w:r>
              <w:rPr>
                <w:rFonts w:ascii="Times New Roman" w:hAnsi="Times New Roman"/>
                <w:color w:val="000000"/>
                <w:sz w:val="24"/>
                <w:szCs w:val="24"/>
              </w:rPr>
              <w:t>Зна</w:t>
            </w:r>
            <w:r w:rsidR="00905F6E">
              <w:rPr>
                <w:rFonts w:ascii="Times New Roman" w:hAnsi="Times New Roman"/>
                <w:color w:val="000000"/>
                <w:sz w:val="24"/>
                <w:szCs w:val="24"/>
              </w:rPr>
              <w:t>ть</w:t>
            </w:r>
            <w:r>
              <w:rPr>
                <w:rFonts w:ascii="Times New Roman" w:hAnsi="Times New Roman"/>
                <w:color w:val="000000"/>
                <w:sz w:val="24"/>
                <w:szCs w:val="24"/>
              </w:rPr>
              <w:t xml:space="preserve"> – </w:t>
            </w:r>
            <w:r>
              <w:rPr>
                <w:rFonts w:ascii="Times New Roman" w:hAnsi="Times New Roman"/>
                <w:b w:val="0"/>
                <w:color w:val="000000"/>
                <w:sz w:val="24"/>
                <w:szCs w:val="24"/>
              </w:rPr>
              <w:t>теоретические основы системы и методов оценки устойчивости развития страховых рынков и последовательность применения полученных результатов в различных сферах деятельности, учитывая влияние страхового бизнеса на ключевые экономические показатели</w:t>
            </w:r>
          </w:p>
          <w:p w:rsidR="00BC74AB" w:rsidRDefault="004B6041" w:rsidP="00905F6E">
            <w:pPr>
              <w:jc w:val="both"/>
              <w:rPr>
                <w:rFonts w:ascii="Times New Roman" w:eastAsia="Times New Roman" w:hAnsi="Times New Roman" w:cs="Times New Roman"/>
              </w:rPr>
            </w:pPr>
            <w:r>
              <w:rPr>
                <w:rFonts w:ascii="Times New Roman" w:eastAsia="Times New Roman" w:hAnsi="Times New Roman" w:cs="Times New Roman"/>
                <w:b/>
                <w:sz w:val="24"/>
                <w:szCs w:val="24"/>
              </w:rPr>
              <w:t>Уме</w:t>
            </w:r>
            <w:r w:rsidR="00905F6E">
              <w:rPr>
                <w:rFonts w:ascii="Times New Roman" w:eastAsia="Times New Roman" w:hAnsi="Times New Roman" w:cs="Times New Roman"/>
                <w:b/>
                <w:sz w:val="24"/>
                <w:szCs w:val="24"/>
              </w:rPr>
              <w:t>ть</w:t>
            </w:r>
            <w:r>
              <w:rPr>
                <w:rFonts w:ascii="Times New Roman" w:eastAsia="Times New Roman" w:hAnsi="Times New Roman" w:cs="Times New Roman"/>
                <w:b/>
                <w:sz w:val="24"/>
                <w:szCs w:val="24"/>
              </w:rPr>
              <w:t xml:space="preserve"> – </w:t>
            </w:r>
            <w:r>
              <w:rPr>
                <w:rFonts w:ascii="Times New Roman" w:eastAsia="Times New Roman" w:hAnsi="Times New Roman" w:cs="Times New Roman"/>
                <w:sz w:val="24"/>
                <w:szCs w:val="24"/>
              </w:rPr>
              <w:t>применять на практике методы и приемы оценки устойчивости развития страховых рынков, страховых и перестраховочных компаний с целью внедрения полученных показателей в практической, научно-исследовательской, экспертной и консалтинговой деятельности для эффективного и комплексного развития страховых рынков и оценки влияния страхования на формирование ВВП и ВРП</w:t>
            </w:r>
          </w:p>
        </w:tc>
      </w:tr>
      <w:tr w:rsidR="00BC74AB">
        <w:trPr>
          <w:cantSplit/>
          <w:trHeight w:val="3869"/>
        </w:trPr>
        <w:tc>
          <w:tcPr>
            <w:tcW w:w="1129" w:type="dxa"/>
          </w:tcPr>
          <w:p w:rsidR="00BC74AB" w:rsidRDefault="004B604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ПК-5</w:t>
            </w:r>
          </w:p>
        </w:tc>
        <w:tc>
          <w:tcPr>
            <w:tcW w:w="2324" w:type="dxa"/>
          </w:tcPr>
          <w:p w:rsidR="00BC74AB" w:rsidRDefault="004B604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управлять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 регулировать финансовый потенциал страховой организации; оценивать и регулировать платежеспособность российских и зарубежных страховых организаций на международном страховом рынке</w:t>
            </w:r>
          </w:p>
        </w:tc>
        <w:tc>
          <w:tcPr>
            <w:tcW w:w="2517" w:type="dxa"/>
          </w:tcPr>
          <w:p w:rsidR="00BC74AB" w:rsidRDefault="004B6041" w:rsidP="00905F6E">
            <w:pPr>
              <w:pStyle w:val="af1"/>
              <w:tabs>
                <w:tab w:val="left" w:pos="320"/>
              </w:tabs>
              <w:ind w:left="0"/>
              <w:jc w:val="both"/>
              <w:rPr>
                <w:rFonts w:ascii="Times New Roman" w:hAnsi="Times New Roman"/>
                <w:sz w:val="24"/>
                <w:szCs w:val="24"/>
              </w:rPr>
            </w:pPr>
            <w:r>
              <w:rPr>
                <w:rFonts w:ascii="Times New Roman" w:hAnsi="Times New Roman"/>
                <w:sz w:val="24"/>
                <w:szCs w:val="24"/>
              </w:rPr>
              <w:t>1.Управляет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w:t>
            </w:r>
          </w:p>
        </w:tc>
        <w:tc>
          <w:tcPr>
            <w:tcW w:w="3368" w:type="dxa"/>
          </w:tcPr>
          <w:p w:rsidR="00BC74AB" w:rsidRDefault="004B6041" w:rsidP="00905F6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Знать – теоретические подходы к использованию информационно-коммуникационных технологий в сфере страховых и перестраховочных услуг с целью управления тарифной, инвестиционной политиками, оптимизации денежных оборотов и финансовых результатов</w:t>
            </w:r>
          </w:p>
          <w:p w:rsidR="00BC74AB" w:rsidRDefault="004B6041" w:rsidP="00905F6E">
            <w:pPr>
              <w:pStyle w:val="1"/>
              <w:spacing w:before="0"/>
              <w:ind w:firstLine="0"/>
              <w:outlineLvl w:val="0"/>
              <w:rPr>
                <w:rFonts w:ascii="Times New Roman" w:hAnsi="Times New Roman"/>
                <w:b w:val="0"/>
                <w:color w:val="auto"/>
                <w:sz w:val="24"/>
                <w:szCs w:val="24"/>
              </w:rPr>
            </w:pPr>
            <w:r>
              <w:rPr>
                <w:rFonts w:ascii="Times New Roman" w:hAnsi="Times New Roman"/>
                <w:b w:val="0"/>
                <w:color w:val="000000"/>
                <w:sz w:val="24"/>
                <w:szCs w:val="24"/>
              </w:rPr>
              <w:t>Уметь – использовать причинно-следственные связи между тарифной и инвестиционной политиками и денежным оборотом и финансовым результатом для управления финансовым состоянием страховых и перестраховочных организаций на базе применения информационно-коммуникационных технологий</w:t>
            </w:r>
          </w:p>
        </w:tc>
      </w:tr>
      <w:tr w:rsidR="00BC74AB">
        <w:trPr>
          <w:cantSplit/>
          <w:trHeight w:val="5379"/>
        </w:trPr>
        <w:tc>
          <w:tcPr>
            <w:tcW w:w="1129" w:type="dxa"/>
          </w:tcPr>
          <w:p w:rsidR="00BC74AB" w:rsidRDefault="00BC74AB">
            <w:pPr>
              <w:pStyle w:val="1"/>
              <w:spacing w:before="0"/>
              <w:ind w:firstLine="0"/>
              <w:outlineLvl w:val="0"/>
              <w:rPr>
                <w:rFonts w:ascii="Times New Roman" w:hAnsi="Times New Roman"/>
                <w:b w:val="0"/>
                <w:color w:val="auto"/>
                <w:sz w:val="24"/>
                <w:szCs w:val="24"/>
              </w:rPr>
            </w:pPr>
          </w:p>
        </w:tc>
        <w:tc>
          <w:tcPr>
            <w:tcW w:w="2324" w:type="dxa"/>
          </w:tcPr>
          <w:p w:rsidR="00BC74AB" w:rsidRDefault="00BC74AB">
            <w:pPr>
              <w:pStyle w:val="1"/>
              <w:spacing w:before="0"/>
              <w:ind w:firstLine="0"/>
              <w:outlineLvl w:val="0"/>
              <w:rPr>
                <w:rFonts w:ascii="Times New Roman" w:hAnsi="Times New Roman"/>
                <w:b w:val="0"/>
                <w:color w:val="auto"/>
                <w:sz w:val="24"/>
                <w:szCs w:val="24"/>
              </w:rPr>
            </w:pPr>
          </w:p>
        </w:tc>
        <w:tc>
          <w:tcPr>
            <w:tcW w:w="2517" w:type="dxa"/>
          </w:tcPr>
          <w:p w:rsidR="00BC74AB" w:rsidRDefault="004B6041" w:rsidP="00905F6E">
            <w:pPr>
              <w:pStyle w:val="1"/>
              <w:spacing w:before="0"/>
              <w:ind w:firstLine="0"/>
              <w:outlineLvl w:val="0"/>
              <w:rPr>
                <w:rFonts w:ascii="Times New Roman" w:hAnsi="Times New Roman"/>
                <w:b w:val="0"/>
                <w:color w:val="auto"/>
                <w:sz w:val="24"/>
                <w:szCs w:val="24"/>
              </w:rPr>
            </w:pPr>
            <w:r>
              <w:rPr>
                <w:rFonts w:ascii="Times New Roman" w:hAnsi="Times New Roman"/>
                <w:b w:val="0"/>
                <w:color w:val="000000"/>
                <w:sz w:val="24"/>
                <w:szCs w:val="24"/>
              </w:rPr>
              <w:t>2.Регулирует финансовый потенциал страховой организации; оценивает и регулирует платежеспособность российских и зарубежных страховых организаций на международном страховом рынке</w:t>
            </w:r>
          </w:p>
        </w:tc>
        <w:tc>
          <w:tcPr>
            <w:tcW w:w="3368" w:type="dxa"/>
          </w:tcPr>
          <w:p w:rsidR="00BC74AB" w:rsidRDefault="004B6041" w:rsidP="00905F6E">
            <w:pPr>
              <w:jc w:val="both"/>
              <w:rPr>
                <w:rFonts w:ascii="Times New Roman" w:eastAsia="Times New Roman" w:hAnsi="Times New Roman" w:cs="Times New Roman"/>
              </w:rPr>
            </w:pPr>
            <w:r>
              <w:rPr>
                <w:rFonts w:ascii="Times New Roman" w:eastAsia="Times New Roman" w:hAnsi="Times New Roman" w:cs="Times New Roman"/>
                <w:b/>
                <w:sz w:val="24"/>
                <w:szCs w:val="24"/>
              </w:rPr>
              <w:t xml:space="preserve">Знать – </w:t>
            </w:r>
            <w:r>
              <w:rPr>
                <w:rFonts w:ascii="Times New Roman" w:eastAsia="Times New Roman" w:hAnsi="Times New Roman" w:cs="Times New Roman"/>
                <w:sz w:val="24"/>
                <w:szCs w:val="24"/>
              </w:rPr>
              <w:t>теоретические основы оценки платежеспособности и финансовой устойчивости страховых и перестраховочных компаний, финансового потенциала развития субъектов российского и международного страховых рынков</w:t>
            </w:r>
          </w:p>
          <w:p w:rsidR="00BC74AB" w:rsidRDefault="004B6041" w:rsidP="00905F6E">
            <w:pPr>
              <w:jc w:val="both"/>
              <w:rPr>
                <w:rFonts w:ascii="Times New Roman" w:eastAsia="Times New Roman" w:hAnsi="Times New Roman" w:cs="Times New Roman"/>
              </w:rPr>
            </w:pPr>
            <w:r>
              <w:rPr>
                <w:rFonts w:ascii="Times New Roman" w:eastAsia="Times New Roman" w:hAnsi="Times New Roman" w:cs="Times New Roman"/>
                <w:b/>
                <w:sz w:val="24"/>
                <w:szCs w:val="24"/>
              </w:rPr>
              <w:t xml:space="preserve">Уметь – </w:t>
            </w:r>
            <w:r>
              <w:rPr>
                <w:rFonts w:ascii="Times New Roman" w:eastAsia="Times New Roman" w:hAnsi="Times New Roman" w:cs="Times New Roman"/>
                <w:sz w:val="24"/>
                <w:szCs w:val="24"/>
              </w:rPr>
              <w:t>применить современные методы оценки финансового потенциала страховой и перестраховочной организаций с целью регулирования уровня платежеспособности участников российского и международного страховых рынков</w:t>
            </w:r>
          </w:p>
        </w:tc>
      </w:tr>
      <w:tr w:rsidR="00BC74AB">
        <w:trPr>
          <w:cantSplit/>
          <w:trHeight w:val="3402"/>
        </w:trPr>
        <w:tc>
          <w:tcPr>
            <w:tcW w:w="1129" w:type="dxa"/>
            <w:vMerge w:val="restart"/>
          </w:tcPr>
          <w:p w:rsidR="00BC74AB" w:rsidRDefault="004B6041">
            <w:pPr>
              <w:pStyle w:val="1"/>
              <w:spacing w:before="0"/>
              <w:ind w:firstLine="0"/>
              <w:outlineLvl w:val="0"/>
              <w:rPr>
                <w:rFonts w:ascii="Times New Roman" w:hAnsi="Times New Roman"/>
                <w:color w:val="auto"/>
                <w:sz w:val="24"/>
                <w:szCs w:val="24"/>
              </w:rPr>
            </w:pPr>
            <w:bookmarkStart w:id="13" w:name="_Toc100695999"/>
            <w:bookmarkStart w:id="14" w:name="_Toc100693263"/>
            <w:r>
              <w:rPr>
                <w:rFonts w:ascii="Times New Roman" w:hAnsi="Times New Roman"/>
                <w:color w:val="000000"/>
                <w:sz w:val="24"/>
                <w:szCs w:val="24"/>
              </w:rPr>
              <w:t>ПК-6</w:t>
            </w:r>
            <w:bookmarkEnd w:id="13"/>
            <w:bookmarkEnd w:id="14"/>
          </w:p>
        </w:tc>
        <w:tc>
          <w:tcPr>
            <w:tcW w:w="2324" w:type="dxa"/>
            <w:vMerge w:val="restart"/>
          </w:tcPr>
          <w:p w:rsidR="00BC74AB" w:rsidRDefault="004B6041">
            <w:pPr>
              <w:pStyle w:val="1"/>
              <w:keepNext w:val="0"/>
              <w:keepLines w:val="0"/>
              <w:widowControl w:val="0"/>
              <w:ind w:firstLine="0"/>
              <w:jc w:val="left"/>
              <w:outlineLvl w:val="0"/>
              <w:rPr>
                <w:rFonts w:ascii="Times New Roman" w:hAnsi="Times New Roman"/>
                <w:b w:val="0"/>
                <w:color w:val="auto"/>
                <w:sz w:val="24"/>
                <w:szCs w:val="24"/>
              </w:rPr>
            </w:pPr>
            <w:bookmarkStart w:id="15" w:name="_Toc100696000"/>
            <w:bookmarkStart w:id="16" w:name="_Toc100693264"/>
            <w:r>
              <w:rPr>
                <w:rFonts w:ascii="Times New Roman" w:hAnsi="Times New Roman"/>
                <w:b w:val="0"/>
                <w:color w:val="000000"/>
                <w:sz w:val="24"/>
                <w:szCs w:val="24"/>
              </w:rPr>
              <w:t xml:space="preserve">Способность </w:t>
            </w:r>
            <w:bookmarkEnd w:id="15"/>
            <w:bookmarkEnd w:id="16"/>
            <w:r>
              <w:rPr>
                <w:rFonts w:ascii="Times New Roman" w:hAnsi="Times New Roman"/>
                <w:b w:val="0"/>
                <w:color w:val="000000"/>
                <w:sz w:val="24"/>
                <w:szCs w:val="24"/>
              </w:rPr>
              <w:t>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страховщиков-контрагентов</w:t>
            </w:r>
          </w:p>
        </w:tc>
        <w:tc>
          <w:tcPr>
            <w:tcW w:w="2517" w:type="dxa"/>
          </w:tcPr>
          <w:p w:rsidR="00BC74AB" w:rsidRDefault="004B6041" w:rsidP="00905F6E">
            <w:pPr>
              <w:pStyle w:val="1"/>
              <w:ind w:firstLine="0"/>
              <w:outlineLvl w:val="0"/>
              <w:rPr>
                <w:rFonts w:ascii="Times New Roman" w:hAnsi="Times New Roman"/>
                <w:b w:val="0"/>
                <w:color w:val="auto"/>
                <w:sz w:val="24"/>
                <w:szCs w:val="24"/>
              </w:rPr>
            </w:pPr>
            <w:bookmarkStart w:id="17" w:name="_Toc100696001"/>
            <w:bookmarkStart w:id="18" w:name="_Toc100693265"/>
            <w:r>
              <w:rPr>
                <w:rFonts w:ascii="Times New Roman" w:hAnsi="Times New Roman"/>
                <w:b w:val="0"/>
                <w:color w:val="000000"/>
                <w:sz w:val="24"/>
                <w:szCs w:val="24"/>
              </w:rPr>
              <w:t>1.</w:t>
            </w:r>
            <w:bookmarkEnd w:id="17"/>
            <w:bookmarkEnd w:id="18"/>
            <w:r>
              <w:rPr>
                <w:rFonts w:ascii="Times New Roman" w:hAnsi="Times New Roman"/>
                <w:b w:val="0"/>
                <w:color w:val="000000"/>
                <w:sz w:val="24"/>
                <w:szCs w:val="24"/>
              </w:rPr>
              <w:t>Разрабатывает, формирует и внедряет модели функционирования страховых организаций на международном рынке, международные перестраховочные программы</w:t>
            </w:r>
          </w:p>
        </w:tc>
        <w:tc>
          <w:tcPr>
            <w:tcW w:w="3368" w:type="dxa"/>
          </w:tcPr>
          <w:p w:rsidR="00BC74AB" w:rsidRDefault="004B6041" w:rsidP="00905F6E">
            <w:pPr>
              <w:pStyle w:val="1"/>
              <w:spacing w:before="0"/>
              <w:ind w:firstLine="0"/>
              <w:outlineLvl w:val="0"/>
              <w:rPr>
                <w:rFonts w:ascii="Times New Roman" w:hAnsi="Times New Roman"/>
              </w:rPr>
            </w:pPr>
            <w:bookmarkStart w:id="19" w:name="_Toc100696002"/>
            <w:bookmarkStart w:id="20" w:name="_Toc100693266"/>
            <w:r>
              <w:rPr>
                <w:rFonts w:ascii="Times New Roman" w:hAnsi="Times New Roman"/>
                <w:color w:val="000000"/>
                <w:sz w:val="24"/>
                <w:szCs w:val="24"/>
              </w:rPr>
              <w:t xml:space="preserve">Знать – </w:t>
            </w:r>
            <w:bookmarkEnd w:id="19"/>
            <w:bookmarkEnd w:id="20"/>
            <w:r>
              <w:rPr>
                <w:rFonts w:ascii="Times New Roman" w:hAnsi="Times New Roman"/>
                <w:b w:val="0"/>
                <w:color w:val="000000"/>
                <w:sz w:val="24"/>
                <w:szCs w:val="24"/>
              </w:rPr>
              <w:t>структуру страховой и перестраховочной компаний, координация и взаимодействие структурных подразделений, методику выбора рейтингового агентства в целях получения международного рейтинга для российского страховщика</w:t>
            </w:r>
          </w:p>
          <w:p w:rsidR="00BC74AB" w:rsidRDefault="004B6041" w:rsidP="00905F6E">
            <w:pPr>
              <w:pStyle w:val="1"/>
              <w:spacing w:before="0"/>
              <w:ind w:firstLine="0"/>
              <w:outlineLvl w:val="0"/>
              <w:rPr>
                <w:rFonts w:ascii="Times New Roman" w:hAnsi="Times New Roman"/>
              </w:rPr>
            </w:pPr>
            <w:bookmarkStart w:id="21" w:name="_Toc100696003"/>
            <w:bookmarkStart w:id="22" w:name="_Toc100693267"/>
            <w:r>
              <w:rPr>
                <w:rFonts w:ascii="Times New Roman" w:hAnsi="Times New Roman"/>
                <w:color w:val="000000"/>
                <w:sz w:val="24"/>
                <w:szCs w:val="24"/>
              </w:rPr>
              <w:t xml:space="preserve">Уметь – </w:t>
            </w:r>
            <w:bookmarkEnd w:id="21"/>
            <w:bookmarkEnd w:id="22"/>
            <w:r>
              <w:rPr>
                <w:rFonts w:ascii="Times New Roman" w:hAnsi="Times New Roman"/>
                <w:b w:val="0"/>
                <w:color w:val="000000"/>
                <w:sz w:val="24"/>
                <w:szCs w:val="24"/>
              </w:rPr>
              <w:t>сопоставлять рейтинги надежности различных рейтинговых агентств, проводить оценку  перестраховочных программ</w:t>
            </w:r>
          </w:p>
        </w:tc>
      </w:tr>
      <w:tr w:rsidR="00BC74AB">
        <w:trPr>
          <w:trHeight w:val="3943"/>
        </w:trPr>
        <w:tc>
          <w:tcPr>
            <w:tcW w:w="1129" w:type="dxa"/>
            <w:vMerge/>
          </w:tcPr>
          <w:p w:rsidR="00BC74AB" w:rsidRDefault="00BC74AB">
            <w:pPr>
              <w:pStyle w:val="1"/>
              <w:spacing w:before="0"/>
              <w:ind w:firstLine="0"/>
              <w:outlineLvl w:val="0"/>
              <w:rPr>
                <w:rFonts w:ascii="Times New Roman" w:hAnsi="Times New Roman"/>
                <w:b w:val="0"/>
                <w:color w:val="auto"/>
                <w:sz w:val="24"/>
                <w:szCs w:val="24"/>
              </w:rPr>
            </w:pPr>
          </w:p>
        </w:tc>
        <w:tc>
          <w:tcPr>
            <w:tcW w:w="2324" w:type="dxa"/>
            <w:vMerge/>
          </w:tcPr>
          <w:p w:rsidR="00BC74AB" w:rsidRDefault="00BC74AB">
            <w:pPr>
              <w:pStyle w:val="1"/>
              <w:spacing w:before="0"/>
              <w:ind w:firstLine="0"/>
              <w:outlineLvl w:val="0"/>
              <w:rPr>
                <w:rFonts w:ascii="Times New Roman" w:hAnsi="Times New Roman"/>
                <w:b w:val="0"/>
                <w:color w:val="auto"/>
                <w:sz w:val="24"/>
                <w:szCs w:val="24"/>
              </w:rPr>
            </w:pPr>
          </w:p>
        </w:tc>
        <w:tc>
          <w:tcPr>
            <w:tcW w:w="2517" w:type="dxa"/>
          </w:tcPr>
          <w:p w:rsidR="00BC74AB" w:rsidRDefault="004B6041" w:rsidP="00905F6E">
            <w:pPr>
              <w:pStyle w:val="1"/>
              <w:spacing w:before="0"/>
              <w:ind w:firstLine="0"/>
              <w:outlineLvl w:val="0"/>
              <w:rPr>
                <w:rFonts w:ascii="Times New Roman" w:hAnsi="Times New Roman"/>
                <w:b w:val="0"/>
                <w:color w:val="auto"/>
                <w:sz w:val="24"/>
                <w:szCs w:val="24"/>
              </w:rPr>
            </w:pPr>
            <w:bookmarkStart w:id="23" w:name="_Toc100696004"/>
            <w:bookmarkStart w:id="24" w:name="_Toc100693268"/>
            <w:r>
              <w:rPr>
                <w:rFonts w:ascii="Times New Roman" w:hAnsi="Times New Roman"/>
                <w:b w:val="0"/>
                <w:color w:val="000000"/>
                <w:sz w:val="24"/>
                <w:szCs w:val="24"/>
              </w:rPr>
              <w:t xml:space="preserve">2. Регулирует и оценивает </w:t>
            </w:r>
            <w:bookmarkEnd w:id="23"/>
            <w:bookmarkEnd w:id="24"/>
            <w:r>
              <w:rPr>
                <w:rFonts w:ascii="Times New Roman" w:hAnsi="Times New Roman"/>
                <w:b w:val="0"/>
                <w:color w:val="000000"/>
                <w:sz w:val="24"/>
                <w:szCs w:val="24"/>
              </w:rPr>
              <w:t>инвестиционную политику в международном страховом бизнесе, оценивает состояние страховщиков-контрагентов</w:t>
            </w:r>
          </w:p>
        </w:tc>
        <w:tc>
          <w:tcPr>
            <w:tcW w:w="3368" w:type="dxa"/>
          </w:tcPr>
          <w:p w:rsidR="00BC74AB" w:rsidRDefault="004B6041" w:rsidP="00905F6E">
            <w:pPr>
              <w:pStyle w:val="1"/>
              <w:spacing w:before="0"/>
              <w:ind w:firstLine="0"/>
              <w:outlineLvl w:val="0"/>
              <w:rPr>
                <w:rFonts w:ascii="Times New Roman" w:hAnsi="Times New Roman"/>
              </w:rPr>
            </w:pPr>
            <w:bookmarkStart w:id="25" w:name="_Toc100696005"/>
            <w:bookmarkStart w:id="26" w:name="_Toc100693269"/>
            <w:r>
              <w:rPr>
                <w:rFonts w:ascii="Times New Roman" w:hAnsi="Times New Roman"/>
                <w:color w:val="000000"/>
                <w:sz w:val="24"/>
                <w:szCs w:val="24"/>
              </w:rPr>
              <w:t xml:space="preserve">Знать – </w:t>
            </w:r>
            <w:bookmarkStart w:id="27" w:name="_Toc100696006"/>
            <w:bookmarkStart w:id="28" w:name="_Toc100693270"/>
            <w:bookmarkEnd w:id="25"/>
            <w:bookmarkEnd w:id="26"/>
            <w:r>
              <w:rPr>
                <w:rFonts w:ascii="Times New Roman" w:hAnsi="Times New Roman"/>
                <w:b w:val="0"/>
                <w:color w:val="000000"/>
                <w:sz w:val="24"/>
                <w:szCs w:val="24"/>
              </w:rPr>
              <w:t>основные требования к инвестиционной политике страховщиков/перестраховщиков, источники</w:t>
            </w:r>
            <w:r>
              <w:rPr>
                <w:rFonts w:ascii="Times New Roman" w:hAnsi="Times New Roman"/>
                <w:color w:val="000000"/>
                <w:sz w:val="24"/>
                <w:szCs w:val="24"/>
              </w:rPr>
              <w:t xml:space="preserve"> </w:t>
            </w:r>
            <w:r>
              <w:rPr>
                <w:rFonts w:ascii="Times New Roman" w:hAnsi="Times New Roman"/>
                <w:b w:val="0"/>
                <w:color w:val="000000"/>
                <w:sz w:val="24"/>
                <w:szCs w:val="24"/>
              </w:rPr>
              <w:t>инвестирования</w:t>
            </w:r>
          </w:p>
          <w:p w:rsidR="00BC74AB" w:rsidRDefault="004B6041" w:rsidP="00905F6E">
            <w:pPr>
              <w:pStyle w:val="1"/>
              <w:spacing w:before="0"/>
              <w:ind w:firstLine="0"/>
              <w:outlineLvl w:val="0"/>
              <w:rPr>
                <w:rFonts w:ascii="Times New Roman" w:hAnsi="Times New Roman"/>
              </w:rPr>
            </w:pPr>
            <w:r>
              <w:rPr>
                <w:rFonts w:ascii="Times New Roman" w:hAnsi="Times New Roman"/>
                <w:color w:val="000000"/>
                <w:sz w:val="24"/>
                <w:szCs w:val="24"/>
              </w:rPr>
              <w:t xml:space="preserve">Уметь -  </w:t>
            </w:r>
            <w:bookmarkEnd w:id="27"/>
            <w:bookmarkEnd w:id="28"/>
            <w:r>
              <w:rPr>
                <w:rFonts w:ascii="Times New Roman" w:hAnsi="Times New Roman"/>
                <w:b w:val="0"/>
                <w:color w:val="000000"/>
                <w:sz w:val="24"/>
                <w:szCs w:val="24"/>
              </w:rPr>
              <w:t>регулировать и оценивать результаты инвестиционной деятельности страховых и перестраховочных компаний, в том числе на основе оценки контрагентов</w:t>
            </w:r>
          </w:p>
        </w:tc>
      </w:tr>
    </w:tbl>
    <w:p w:rsidR="00BC74AB" w:rsidRDefault="00BC74AB"/>
    <w:p w:rsidR="00BC74AB" w:rsidRDefault="004B6041">
      <w:pPr>
        <w:pStyle w:val="1"/>
        <w:spacing w:before="0"/>
        <w:ind w:left="340" w:hanging="340"/>
        <w:jc w:val="left"/>
      </w:pPr>
      <w:bookmarkStart w:id="29" w:name="_Toc100696007"/>
      <w:r>
        <w:rPr>
          <w:rStyle w:val="a7"/>
          <w:rFonts w:ascii="Times New Roman" w:hAnsi="Times New Roman"/>
          <w:b/>
          <w:color w:val="000000"/>
        </w:rPr>
        <w:t>3.Место дисциплины в структуре образовательной программы</w:t>
      </w:r>
      <w:bookmarkEnd w:id="29"/>
    </w:p>
    <w:p w:rsidR="00BC74AB" w:rsidRDefault="004B6041">
      <w:pPr>
        <w:pStyle w:val="21"/>
        <w:tabs>
          <w:tab w:val="left" w:pos="993"/>
        </w:tabs>
        <w:spacing w:after="0" w:line="240" w:lineRule="auto"/>
        <w:ind w:left="0"/>
        <w:jc w:val="both"/>
      </w:pPr>
      <w:r>
        <w:rPr>
          <w:rFonts w:ascii="Times" w:hAnsi="Times"/>
          <w:sz w:val="28"/>
          <w:szCs w:val="28"/>
          <w:lang w:val="ru-RU"/>
        </w:rPr>
        <w:t xml:space="preserve">          Дисциплина «Современные технологии перестрахования</w:t>
      </w:r>
      <w:r>
        <w:rPr>
          <w:rFonts w:ascii="Times" w:hAnsi="Times"/>
          <w:sz w:val="28"/>
          <w:szCs w:val="28"/>
        </w:rPr>
        <w:t xml:space="preserve">» относится к </w:t>
      </w:r>
      <w:r>
        <w:rPr>
          <w:rFonts w:ascii="Times" w:hAnsi="Times"/>
          <w:sz w:val="28"/>
          <w:szCs w:val="28"/>
          <w:lang w:val="ru-RU"/>
        </w:rPr>
        <w:t xml:space="preserve">модулю направленности программы магистратуры по направлению подготовки 38.04.08 «Финансы и кредит», направленность программы «Страховой бизнес». Дисциплина «Современные технологии </w:t>
      </w:r>
      <w:r>
        <w:rPr>
          <w:rFonts w:ascii="Times" w:hAnsi="Times"/>
          <w:sz w:val="28"/>
          <w:szCs w:val="28"/>
          <w:lang w:val="ru-RU"/>
        </w:rPr>
        <w:lastRenderedPageBreak/>
        <w:t xml:space="preserve">перестрахования» базируется на знаниях дисциплин базовой части образовательных программ. </w:t>
      </w:r>
    </w:p>
    <w:p w:rsidR="00BC74AB" w:rsidRDefault="004B6041">
      <w:pPr>
        <w:pStyle w:val="21"/>
        <w:tabs>
          <w:tab w:val="left" w:pos="993"/>
        </w:tabs>
        <w:spacing w:after="0" w:line="240" w:lineRule="auto"/>
        <w:ind w:left="0"/>
        <w:jc w:val="both"/>
      </w:pPr>
      <w:r>
        <w:rPr>
          <w:rFonts w:ascii="Times" w:hAnsi="Times"/>
          <w:sz w:val="28"/>
          <w:szCs w:val="28"/>
          <w:lang w:val="ru-RU"/>
        </w:rPr>
        <w:t xml:space="preserve">          Дисциплина «Современные технологии перестрахования» является теоретической и методологической основой подготовки и защиты ВКР, а также дальнейшей практической деятельности. </w:t>
      </w:r>
    </w:p>
    <w:p w:rsidR="00BC74AB" w:rsidRDefault="004B6041">
      <w:r>
        <w:rPr>
          <w:rFonts w:ascii="Times" w:hAnsi="Times"/>
          <w:sz w:val="28"/>
          <w:szCs w:val="28"/>
        </w:rPr>
        <w:t xml:space="preserve"> </w:t>
      </w:r>
    </w:p>
    <w:p w:rsidR="00BC74AB" w:rsidRDefault="004B6041">
      <w:pPr>
        <w:pStyle w:val="1"/>
        <w:spacing w:before="0"/>
        <w:ind w:firstLine="0"/>
      </w:pPr>
      <w:bookmarkStart w:id="30" w:name="_Toc100696008"/>
      <w:r>
        <w:rPr>
          <w:rStyle w:val="a7"/>
          <w:rFonts w:ascii="Times New Roman" w:hAnsi="Times New Roman"/>
          <w:b/>
          <w:color w:val="000000"/>
        </w:rPr>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0"/>
      <w:r>
        <w:rPr>
          <w:rStyle w:val="a7"/>
          <w:rFonts w:ascii="Times New Roman" w:hAnsi="Times New Roman"/>
          <w:b/>
          <w:color w:val="000000"/>
        </w:rPr>
        <w:t xml:space="preserve"> </w:t>
      </w:r>
    </w:p>
    <w:p w:rsidR="00BC74AB" w:rsidRDefault="004B6041">
      <w:pPr>
        <w:jc w:val="right"/>
      </w:pPr>
      <w:r>
        <w:rPr>
          <w:rFonts w:ascii="Times New Roman" w:hAnsi="Times New Roman" w:cs="Times New Roman"/>
          <w:sz w:val="24"/>
        </w:rPr>
        <w:t>Таблица 1</w:t>
      </w:r>
    </w:p>
    <w:tbl>
      <w:tblPr>
        <w:tblW w:w="9513" w:type="dxa"/>
        <w:tblLayout w:type="fixed"/>
        <w:tblCellMar>
          <w:top w:w="15" w:type="dxa"/>
          <w:left w:w="15" w:type="dxa"/>
          <w:bottom w:w="15" w:type="dxa"/>
          <w:right w:w="15" w:type="dxa"/>
        </w:tblCellMar>
        <w:tblLook w:val="00A0" w:firstRow="1" w:lastRow="0" w:firstColumn="1" w:lastColumn="0" w:noHBand="0" w:noVBand="0"/>
      </w:tblPr>
      <w:tblGrid>
        <w:gridCol w:w="4845"/>
        <w:gridCol w:w="2400"/>
        <w:gridCol w:w="2268"/>
      </w:tblGrid>
      <w:tr w:rsidR="00BC74AB">
        <w:trPr>
          <w:trHeight w:val="498"/>
        </w:trPr>
        <w:tc>
          <w:tcPr>
            <w:tcW w:w="4845"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spacing w:line="276" w:lineRule="auto"/>
              <w:jc w:val="center"/>
              <w:rPr>
                <w:rFonts w:ascii="Times New Roman" w:hAnsi="Times New Roman" w:cs="Times New Roman"/>
                <w:sz w:val="24"/>
                <w:szCs w:val="24"/>
              </w:rPr>
            </w:pPr>
            <w:r>
              <w:rPr>
                <w:rFonts w:ascii="Times New Roman" w:hAnsi="Times New Roman" w:cs="Times New Roman"/>
                <w:b/>
                <w:bCs/>
                <w:sz w:val="24"/>
                <w:szCs w:val="24"/>
              </w:rPr>
              <w:t>Виды учебной работы по дисциплине</w:t>
            </w:r>
          </w:p>
        </w:tc>
        <w:tc>
          <w:tcPr>
            <w:tcW w:w="2400"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spacing w:line="276" w:lineRule="auto"/>
              <w:jc w:val="center"/>
              <w:rPr>
                <w:rFonts w:ascii="Times New Roman" w:hAnsi="Times New Roman" w:cs="Times New Roman"/>
                <w:sz w:val="24"/>
                <w:szCs w:val="24"/>
              </w:rPr>
            </w:pPr>
            <w:r>
              <w:rPr>
                <w:rFonts w:ascii="Times New Roman" w:hAnsi="Times New Roman" w:cs="Times New Roman"/>
                <w:b/>
                <w:bCs/>
                <w:sz w:val="24"/>
                <w:szCs w:val="24"/>
              </w:rPr>
              <w:t>Всего</w:t>
            </w:r>
          </w:p>
          <w:p w:rsidR="00BC74AB" w:rsidRDefault="004B6041">
            <w:pPr>
              <w:widowControl w:val="0"/>
              <w:spacing w:line="276" w:lineRule="auto"/>
              <w:jc w:val="center"/>
              <w:rPr>
                <w:rFonts w:ascii="Times New Roman" w:hAnsi="Times New Roman" w:cs="Times New Roman"/>
                <w:sz w:val="24"/>
                <w:szCs w:val="24"/>
              </w:rPr>
            </w:pPr>
            <w:r>
              <w:rPr>
                <w:rFonts w:ascii="Times New Roman" w:hAnsi="Times New Roman" w:cs="Times New Roman"/>
                <w:b/>
                <w:bCs/>
                <w:sz w:val="24"/>
                <w:szCs w:val="24"/>
              </w:rPr>
              <w:t>(в з/е и часах)</w:t>
            </w:r>
          </w:p>
        </w:tc>
        <w:tc>
          <w:tcPr>
            <w:tcW w:w="2268" w:type="dxa"/>
            <w:tcBorders>
              <w:top w:val="single" w:sz="6" w:space="0" w:color="000000"/>
              <w:left w:val="single" w:sz="6" w:space="0" w:color="000000"/>
              <w:right w:val="single" w:sz="6" w:space="0" w:color="000000"/>
            </w:tcBorders>
            <w:shd w:val="clear" w:color="auto" w:fill="FFFFFF"/>
          </w:tcPr>
          <w:p w:rsidR="00BC74AB" w:rsidRDefault="004B6041">
            <w:pPr>
              <w:widowControl w:val="0"/>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4 модуль</w:t>
            </w:r>
          </w:p>
          <w:p w:rsidR="00BC74AB" w:rsidRDefault="004B6041">
            <w:pPr>
              <w:widowControl w:val="0"/>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(в часах)</w:t>
            </w:r>
          </w:p>
        </w:tc>
      </w:tr>
      <w:tr w:rsidR="00BC74AB">
        <w:trPr>
          <w:trHeight w:val="259"/>
        </w:trPr>
        <w:tc>
          <w:tcPr>
            <w:tcW w:w="4845"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jc w:val="both"/>
              <w:rPr>
                <w:rFonts w:ascii="Times" w:hAnsi="Times"/>
                <w:sz w:val="24"/>
                <w:szCs w:val="24"/>
              </w:rPr>
            </w:pPr>
            <w:r>
              <w:rPr>
                <w:rFonts w:ascii="Times" w:hAnsi="Times"/>
                <w:b/>
                <w:bCs/>
                <w:sz w:val="24"/>
                <w:szCs w:val="24"/>
              </w:rPr>
              <w:t>Общая трудоемкость дисциплины</w:t>
            </w:r>
          </w:p>
        </w:tc>
        <w:tc>
          <w:tcPr>
            <w:tcW w:w="2400"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jc w:val="center"/>
              <w:rPr>
                <w:rFonts w:ascii="Times" w:hAnsi="Times"/>
                <w:sz w:val="24"/>
                <w:szCs w:val="24"/>
              </w:rPr>
            </w:pPr>
            <w:r>
              <w:rPr>
                <w:rFonts w:ascii="Times" w:hAnsi="Times"/>
                <w:sz w:val="24"/>
                <w:szCs w:val="24"/>
              </w:rPr>
              <w:t>4/144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C74AB" w:rsidRDefault="004B6041">
            <w:pPr>
              <w:widowControl w:val="0"/>
              <w:jc w:val="center"/>
              <w:rPr>
                <w:rFonts w:ascii="Times" w:hAnsi="Times"/>
                <w:sz w:val="24"/>
                <w:szCs w:val="24"/>
              </w:rPr>
            </w:pPr>
            <w:r>
              <w:rPr>
                <w:rFonts w:ascii="Times" w:hAnsi="Times"/>
                <w:sz w:val="24"/>
                <w:szCs w:val="24"/>
              </w:rPr>
              <w:t>4/144</w:t>
            </w:r>
          </w:p>
        </w:tc>
      </w:tr>
      <w:tr w:rsidR="00BC74AB">
        <w:trPr>
          <w:trHeight w:val="255"/>
        </w:trPr>
        <w:tc>
          <w:tcPr>
            <w:tcW w:w="4845"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jc w:val="both"/>
              <w:rPr>
                <w:rFonts w:ascii="Times" w:hAnsi="Times"/>
                <w:sz w:val="24"/>
                <w:szCs w:val="24"/>
              </w:rPr>
            </w:pPr>
            <w:r>
              <w:rPr>
                <w:rFonts w:ascii="Times" w:hAnsi="Times"/>
                <w:b/>
                <w:bCs/>
                <w:iCs/>
                <w:sz w:val="24"/>
                <w:szCs w:val="24"/>
              </w:rPr>
              <w:t>Аудиторные занятия</w:t>
            </w:r>
          </w:p>
        </w:tc>
        <w:tc>
          <w:tcPr>
            <w:tcW w:w="2400"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jc w:val="center"/>
              <w:rPr>
                <w:rFonts w:ascii="Times" w:hAnsi="Times"/>
                <w:sz w:val="24"/>
                <w:szCs w:val="24"/>
              </w:rPr>
            </w:pPr>
            <w:r>
              <w:rPr>
                <w:rFonts w:ascii="Times" w:hAnsi="Times"/>
                <w:sz w:val="24"/>
                <w:szCs w:val="24"/>
              </w:rPr>
              <w:t>50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C74AB" w:rsidRDefault="004B6041">
            <w:pPr>
              <w:widowControl w:val="0"/>
              <w:jc w:val="center"/>
              <w:rPr>
                <w:rFonts w:ascii="Times" w:hAnsi="Times"/>
                <w:sz w:val="24"/>
                <w:szCs w:val="24"/>
              </w:rPr>
            </w:pPr>
            <w:r>
              <w:rPr>
                <w:rFonts w:ascii="Times" w:hAnsi="Times"/>
                <w:sz w:val="24"/>
                <w:szCs w:val="24"/>
              </w:rPr>
              <w:t>50</w:t>
            </w:r>
          </w:p>
        </w:tc>
      </w:tr>
      <w:tr w:rsidR="00BC74AB">
        <w:trPr>
          <w:trHeight w:val="242"/>
        </w:trPr>
        <w:tc>
          <w:tcPr>
            <w:tcW w:w="4845"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jc w:val="both"/>
              <w:rPr>
                <w:rFonts w:ascii="Times" w:hAnsi="Times"/>
                <w:sz w:val="24"/>
                <w:szCs w:val="24"/>
              </w:rPr>
            </w:pPr>
            <w:r>
              <w:rPr>
                <w:rFonts w:ascii="Times" w:hAnsi="Times"/>
                <w:iCs/>
                <w:sz w:val="24"/>
                <w:szCs w:val="24"/>
              </w:rPr>
              <w:t>Лекции</w:t>
            </w:r>
          </w:p>
        </w:tc>
        <w:tc>
          <w:tcPr>
            <w:tcW w:w="2400"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jc w:val="center"/>
              <w:rPr>
                <w:rFonts w:ascii="Times" w:hAnsi="Times"/>
                <w:sz w:val="24"/>
                <w:szCs w:val="24"/>
              </w:rPr>
            </w:pPr>
            <w:r>
              <w:rPr>
                <w:rFonts w:ascii="Times" w:hAnsi="Times"/>
                <w:sz w:val="24"/>
                <w:szCs w:val="24"/>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C74AB" w:rsidRDefault="004B6041">
            <w:pPr>
              <w:widowControl w:val="0"/>
              <w:jc w:val="center"/>
              <w:rPr>
                <w:rFonts w:ascii="Times" w:hAnsi="Times"/>
                <w:sz w:val="24"/>
                <w:szCs w:val="24"/>
              </w:rPr>
            </w:pPr>
            <w:r>
              <w:rPr>
                <w:rFonts w:ascii="Times" w:hAnsi="Times"/>
                <w:sz w:val="24"/>
                <w:szCs w:val="24"/>
              </w:rPr>
              <w:t>10</w:t>
            </w:r>
          </w:p>
        </w:tc>
      </w:tr>
      <w:tr w:rsidR="00BC74AB">
        <w:trPr>
          <w:trHeight w:val="242"/>
        </w:trPr>
        <w:tc>
          <w:tcPr>
            <w:tcW w:w="4845"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jc w:val="both"/>
              <w:rPr>
                <w:rFonts w:ascii="Times" w:hAnsi="Times"/>
                <w:sz w:val="24"/>
                <w:szCs w:val="24"/>
              </w:rPr>
            </w:pPr>
            <w:r>
              <w:rPr>
                <w:rFonts w:ascii="Times" w:hAnsi="Times"/>
                <w:iCs/>
                <w:sz w:val="24"/>
                <w:szCs w:val="24"/>
              </w:rPr>
              <w:t>Семинарские занятия</w:t>
            </w:r>
          </w:p>
        </w:tc>
        <w:tc>
          <w:tcPr>
            <w:tcW w:w="2400"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jc w:val="center"/>
              <w:rPr>
                <w:rFonts w:ascii="Times" w:hAnsi="Times"/>
                <w:sz w:val="24"/>
                <w:szCs w:val="24"/>
              </w:rPr>
            </w:pPr>
            <w:r>
              <w:rPr>
                <w:rFonts w:ascii="Times" w:hAnsi="Times"/>
                <w:sz w:val="24"/>
                <w:szCs w:val="24"/>
              </w:rPr>
              <w:t>40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C74AB" w:rsidRDefault="004B6041">
            <w:pPr>
              <w:widowControl w:val="0"/>
              <w:jc w:val="center"/>
              <w:rPr>
                <w:rFonts w:ascii="Times" w:hAnsi="Times"/>
                <w:sz w:val="24"/>
                <w:szCs w:val="24"/>
              </w:rPr>
            </w:pPr>
            <w:r>
              <w:rPr>
                <w:rFonts w:ascii="Times" w:hAnsi="Times"/>
                <w:sz w:val="24"/>
                <w:szCs w:val="24"/>
              </w:rPr>
              <w:t>40</w:t>
            </w:r>
          </w:p>
        </w:tc>
      </w:tr>
      <w:tr w:rsidR="00BC74AB">
        <w:trPr>
          <w:trHeight w:val="153"/>
        </w:trPr>
        <w:tc>
          <w:tcPr>
            <w:tcW w:w="4845"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spacing w:line="171" w:lineRule="atLeast"/>
              <w:jc w:val="both"/>
              <w:rPr>
                <w:rFonts w:ascii="Times" w:hAnsi="Times"/>
                <w:sz w:val="24"/>
                <w:szCs w:val="24"/>
              </w:rPr>
            </w:pPr>
            <w:r>
              <w:rPr>
                <w:rFonts w:ascii="Times" w:hAnsi="Times"/>
                <w:b/>
                <w:bCs/>
                <w:iCs/>
                <w:sz w:val="24"/>
                <w:szCs w:val="24"/>
              </w:rPr>
              <w:t>Самостоятельная работа</w:t>
            </w:r>
          </w:p>
        </w:tc>
        <w:tc>
          <w:tcPr>
            <w:tcW w:w="2400"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spacing w:line="171" w:lineRule="atLeast"/>
              <w:jc w:val="center"/>
              <w:rPr>
                <w:rFonts w:ascii="Times" w:hAnsi="Times"/>
                <w:sz w:val="24"/>
                <w:szCs w:val="24"/>
              </w:rPr>
            </w:pPr>
            <w:r>
              <w:rPr>
                <w:rFonts w:ascii="Times" w:hAnsi="Times"/>
                <w:sz w:val="24"/>
                <w:szCs w:val="24"/>
              </w:rPr>
              <w:t>94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C74AB" w:rsidRDefault="004B6041">
            <w:pPr>
              <w:widowControl w:val="0"/>
              <w:spacing w:line="171" w:lineRule="atLeast"/>
              <w:jc w:val="center"/>
              <w:rPr>
                <w:rFonts w:ascii="Times" w:hAnsi="Times"/>
                <w:sz w:val="24"/>
                <w:szCs w:val="24"/>
              </w:rPr>
            </w:pPr>
            <w:r>
              <w:rPr>
                <w:rFonts w:ascii="Times" w:hAnsi="Times"/>
                <w:sz w:val="24"/>
                <w:szCs w:val="24"/>
              </w:rPr>
              <w:t>94</w:t>
            </w:r>
          </w:p>
        </w:tc>
      </w:tr>
      <w:tr w:rsidR="00BC74AB">
        <w:trPr>
          <w:trHeight w:val="242"/>
        </w:trPr>
        <w:tc>
          <w:tcPr>
            <w:tcW w:w="4845"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jc w:val="both"/>
              <w:rPr>
                <w:rFonts w:ascii="Times" w:hAnsi="Times"/>
                <w:sz w:val="24"/>
                <w:szCs w:val="24"/>
              </w:rPr>
            </w:pPr>
            <w:r>
              <w:rPr>
                <w:rFonts w:ascii="Times" w:hAnsi="Times"/>
                <w:sz w:val="24"/>
                <w:szCs w:val="24"/>
              </w:rPr>
              <w:t>Вид текущего контроля</w:t>
            </w:r>
          </w:p>
        </w:tc>
        <w:tc>
          <w:tcPr>
            <w:tcW w:w="2400" w:type="dxa"/>
            <w:tcBorders>
              <w:top w:val="single" w:sz="6" w:space="0" w:color="000000"/>
              <w:left w:val="single" w:sz="6" w:space="0" w:color="000000"/>
              <w:bottom w:val="single" w:sz="6" w:space="0" w:color="000000"/>
            </w:tcBorders>
            <w:shd w:val="clear" w:color="auto" w:fill="FFFFFF"/>
          </w:tcPr>
          <w:p w:rsidR="00BC74AB" w:rsidRDefault="004B6041">
            <w:pPr>
              <w:widowControl w:val="0"/>
              <w:jc w:val="center"/>
              <w:rPr>
                <w:rFonts w:ascii="Times" w:hAnsi="Times"/>
                <w:sz w:val="24"/>
                <w:szCs w:val="24"/>
              </w:rPr>
            </w:pPr>
            <w:r>
              <w:rPr>
                <w:rFonts w:ascii="Times" w:hAnsi="Times"/>
                <w:sz w:val="24"/>
                <w:szCs w:val="24"/>
              </w:rPr>
              <w:t>Домашнее творческое задание</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Pr>
          <w:p w:rsidR="00BC74AB" w:rsidRDefault="004B6041">
            <w:pPr>
              <w:widowControl w:val="0"/>
              <w:jc w:val="center"/>
              <w:rPr>
                <w:rFonts w:ascii="Times" w:hAnsi="Times"/>
                <w:sz w:val="24"/>
                <w:szCs w:val="24"/>
              </w:rPr>
            </w:pPr>
            <w:r>
              <w:rPr>
                <w:rFonts w:ascii="Times" w:hAnsi="Times"/>
                <w:sz w:val="24"/>
                <w:szCs w:val="24"/>
              </w:rPr>
              <w:t>Домашнее творческое задание</w:t>
            </w:r>
          </w:p>
        </w:tc>
      </w:tr>
      <w:tr w:rsidR="00BC74AB">
        <w:trPr>
          <w:trHeight w:val="263"/>
        </w:trPr>
        <w:tc>
          <w:tcPr>
            <w:tcW w:w="4845" w:type="dxa"/>
            <w:tcBorders>
              <w:top w:val="single" w:sz="6" w:space="0" w:color="000000"/>
              <w:left w:val="single" w:sz="6" w:space="0" w:color="000000"/>
              <w:bottom w:val="single" w:sz="6" w:space="0" w:color="000000"/>
            </w:tcBorders>
            <w:shd w:val="clear" w:color="auto" w:fill="FFFFFF"/>
            <w:vAlign w:val="center"/>
          </w:tcPr>
          <w:p w:rsidR="00BC74AB" w:rsidRDefault="004B6041">
            <w:pPr>
              <w:widowControl w:val="0"/>
              <w:jc w:val="both"/>
              <w:rPr>
                <w:rFonts w:ascii="Times" w:hAnsi="Times"/>
                <w:sz w:val="24"/>
                <w:szCs w:val="24"/>
              </w:rPr>
            </w:pPr>
            <w:r>
              <w:rPr>
                <w:rFonts w:ascii="Times" w:hAnsi="Times"/>
                <w:sz w:val="24"/>
                <w:szCs w:val="24"/>
              </w:rPr>
              <w:t>Вид промежуточной аттестации</w:t>
            </w:r>
          </w:p>
        </w:tc>
        <w:tc>
          <w:tcPr>
            <w:tcW w:w="2400" w:type="dxa"/>
            <w:tcBorders>
              <w:top w:val="single" w:sz="6" w:space="0" w:color="000000"/>
              <w:left w:val="single" w:sz="6" w:space="0" w:color="000000"/>
              <w:bottom w:val="single" w:sz="6" w:space="0" w:color="000000"/>
            </w:tcBorders>
            <w:shd w:val="clear" w:color="auto" w:fill="FFFFFF"/>
          </w:tcPr>
          <w:p w:rsidR="00BC74AB" w:rsidRDefault="004B6041">
            <w:pPr>
              <w:widowControl w:val="0"/>
              <w:jc w:val="center"/>
              <w:rPr>
                <w:rFonts w:ascii="Times" w:hAnsi="Times"/>
                <w:b/>
                <w:sz w:val="24"/>
                <w:szCs w:val="24"/>
              </w:rPr>
            </w:pPr>
            <w:r>
              <w:rPr>
                <w:rFonts w:ascii="Times" w:hAnsi="Times"/>
                <w:b/>
                <w:sz w:val="24"/>
                <w:szCs w:val="24"/>
              </w:rPr>
              <w:t>Экзамен</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Pr>
          <w:p w:rsidR="00BC74AB" w:rsidRDefault="004B6041">
            <w:pPr>
              <w:widowControl w:val="0"/>
              <w:jc w:val="center"/>
              <w:rPr>
                <w:rFonts w:ascii="Times" w:hAnsi="Times"/>
                <w:b/>
                <w:sz w:val="24"/>
                <w:szCs w:val="24"/>
              </w:rPr>
            </w:pPr>
            <w:r>
              <w:rPr>
                <w:rFonts w:ascii="Times" w:hAnsi="Times"/>
                <w:b/>
                <w:sz w:val="24"/>
                <w:szCs w:val="24"/>
              </w:rPr>
              <w:t>Экзамен</w:t>
            </w:r>
          </w:p>
        </w:tc>
      </w:tr>
    </w:tbl>
    <w:p w:rsidR="00BC74AB" w:rsidRDefault="00BC74AB">
      <w:pPr>
        <w:rPr>
          <w:rFonts w:ascii="Times" w:hAnsi="Times"/>
          <w:b/>
          <w:sz w:val="28"/>
          <w:szCs w:val="28"/>
        </w:rPr>
      </w:pPr>
    </w:p>
    <w:p w:rsidR="00BC74AB" w:rsidRDefault="004B6041">
      <w:pPr>
        <w:pStyle w:val="1"/>
        <w:spacing w:before="0"/>
        <w:ind w:firstLine="0"/>
      </w:pPr>
      <w:bookmarkStart w:id="31" w:name="_Toc100696009"/>
      <w:bookmarkStart w:id="32" w:name="_Toc3985715"/>
      <w:bookmarkStart w:id="33" w:name="_Toc506804988"/>
      <w:bookmarkStart w:id="34" w:name="_Toc424809563"/>
      <w:bookmarkStart w:id="35" w:name="_Toc424050335"/>
      <w:r>
        <w:rPr>
          <w:rStyle w:val="a7"/>
          <w:rFonts w:ascii="Times New Roman" w:hAnsi="Times New Roman"/>
          <w:b/>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1"/>
      <w:bookmarkEnd w:id="32"/>
      <w:bookmarkEnd w:id="33"/>
      <w:bookmarkEnd w:id="34"/>
      <w:bookmarkEnd w:id="35"/>
      <w:r>
        <w:rPr>
          <w:rStyle w:val="a7"/>
          <w:rFonts w:ascii="Times New Roman" w:hAnsi="Times New Roman"/>
          <w:b/>
          <w:color w:val="000000"/>
        </w:rPr>
        <w:t xml:space="preserve"> </w:t>
      </w:r>
    </w:p>
    <w:p w:rsidR="00BC74AB" w:rsidRDefault="004B6041">
      <w:pPr>
        <w:pStyle w:val="1"/>
        <w:spacing w:before="0"/>
        <w:ind w:firstLine="0"/>
      </w:pPr>
      <w:bookmarkStart w:id="36" w:name="_Toc100696010"/>
      <w:bookmarkStart w:id="37" w:name="_Toc3985716"/>
      <w:bookmarkStart w:id="38" w:name="_Toc506804989"/>
      <w:bookmarkStart w:id="39" w:name="_Toc424809564"/>
      <w:bookmarkStart w:id="40" w:name="_Toc424050336"/>
      <w:r>
        <w:rPr>
          <w:rStyle w:val="a7"/>
          <w:rFonts w:ascii="Times New Roman" w:hAnsi="Times New Roman"/>
          <w:b/>
          <w:color w:val="000000"/>
        </w:rPr>
        <w:t>5.1. Содержание дисциплины</w:t>
      </w:r>
      <w:bookmarkEnd w:id="36"/>
      <w:bookmarkEnd w:id="37"/>
      <w:bookmarkEnd w:id="38"/>
      <w:bookmarkEnd w:id="39"/>
      <w:bookmarkEnd w:id="40"/>
    </w:p>
    <w:p w:rsidR="00BC74AB" w:rsidRDefault="00BC74AB">
      <w:pPr>
        <w:spacing w:after="0" w:line="240" w:lineRule="auto"/>
        <w:ind w:firstLine="709"/>
        <w:jc w:val="both"/>
        <w:textAlignment w:val="baseline"/>
        <w:rPr>
          <w:rFonts w:ascii="Times New Roman" w:eastAsia="Times New Roman" w:hAnsi="Times New Roman" w:cs="Times New Roman"/>
          <w:b/>
          <w:sz w:val="16"/>
          <w:szCs w:val="16"/>
          <w:lang w:eastAsia="ru-RU"/>
        </w:rPr>
      </w:pPr>
    </w:p>
    <w:p w:rsidR="00BC74AB" w:rsidRDefault="004B6041">
      <w:pPr>
        <w:spacing w:after="0" w:line="240" w:lineRule="auto"/>
        <w:jc w:val="both"/>
      </w:pPr>
      <w:r>
        <w:rPr>
          <w:rFonts w:ascii="Times New Roman" w:eastAsia="Times New Roman" w:hAnsi="Times New Roman" w:cs="Times New Roman"/>
          <w:b/>
          <w:i/>
          <w:iCs/>
          <w:sz w:val="28"/>
          <w:szCs w:val="28"/>
          <w:lang w:eastAsia="ru-RU"/>
        </w:rPr>
        <w:t>Тема 1. Экономическое содержание перестраховочной деятельности страховой организации</w:t>
      </w:r>
    </w:p>
    <w:p w:rsidR="00BC74AB" w:rsidRDefault="004B6041">
      <w:pPr>
        <w:spacing w:after="0" w:line="240" w:lineRule="auto"/>
        <w:jc w:val="both"/>
      </w:pPr>
      <w:r>
        <w:rPr>
          <w:rFonts w:ascii="Times New Roman" w:eastAsia="Times New Roman" w:hAnsi="Times New Roman" w:cs="Times New Roman"/>
          <w:sz w:val="28"/>
          <w:szCs w:val="28"/>
          <w:lang w:eastAsia="ru-RU"/>
        </w:rPr>
        <w:t>Экономическая сущность и функции перестрахования. Потребность страховой организации в перестраховочной защите. Факторы, препятствующие и стимулирующие развитие перестраховочной деятельности страховой организации. Классификация договоров перестрахования по формам, видам, типам. Сравнительный анализ преимуществ и недостатков договоров перестрахования различных типов.</w:t>
      </w:r>
    </w:p>
    <w:p w:rsidR="00BC74AB" w:rsidRDefault="004B6041">
      <w:pPr>
        <w:spacing w:after="0" w:line="240" w:lineRule="auto"/>
        <w:jc w:val="both"/>
      </w:pPr>
      <w:r>
        <w:rPr>
          <w:rFonts w:ascii="Times New Roman" w:eastAsia="Times New Roman" w:hAnsi="Times New Roman" w:cs="Times New Roman"/>
          <w:sz w:val="28"/>
          <w:szCs w:val="28"/>
          <w:lang w:eastAsia="ru-RU"/>
        </w:rPr>
        <w:t>Влияние непропорционального перестрахования на результаты деятельности страховой компании (финансовые аспекты, прибыль, сбалансированность). Подходы к оценке экономической целесообразности защиты портфелей российских страховщиков непропорциональными договорами. Теоретическое обоснование и практика применения непропорционального перестрахования по отдельным видам и страховым продуктам на российском страховом рынке.</w:t>
      </w:r>
    </w:p>
    <w:p w:rsidR="00BC74AB" w:rsidRDefault="004B6041">
      <w:pPr>
        <w:spacing w:after="0" w:line="240" w:lineRule="auto"/>
        <w:jc w:val="both"/>
      </w:pPr>
      <w:r>
        <w:rPr>
          <w:rFonts w:ascii="Times New Roman" w:eastAsia="Times New Roman" w:hAnsi="Times New Roman" w:cs="Times New Roman"/>
          <w:sz w:val="28"/>
          <w:szCs w:val="28"/>
          <w:lang w:eastAsia="ru-RU"/>
        </w:rPr>
        <w:lastRenderedPageBreak/>
        <w:t>Возможные направления совершенствования практики непропорционального перестрахования в современных условиях с учетом специфики заключения непропорциональных договоров. Проблемы исполнения непропорциональных договоров и пути их решения.</w:t>
      </w:r>
    </w:p>
    <w:p w:rsidR="00BC74AB" w:rsidRDefault="00BC74AB">
      <w:pPr>
        <w:spacing w:after="0" w:line="240" w:lineRule="auto"/>
        <w:jc w:val="both"/>
        <w:rPr>
          <w:rFonts w:ascii="Times New Roman" w:eastAsia="Times New Roman" w:hAnsi="Times New Roman" w:cs="Times New Roman"/>
          <w:sz w:val="28"/>
          <w:szCs w:val="28"/>
          <w:lang w:eastAsia="ru-RU"/>
        </w:rPr>
      </w:pPr>
    </w:p>
    <w:p w:rsidR="00BC74AB" w:rsidRDefault="004B6041">
      <w:pPr>
        <w:spacing w:after="0" w:line="240" w:lineRule="auto"/>
        <w:jc w:val="both"/>
      </w:pPr>
      <w:r>
        <w:rPr>
          <w:rFonts w:ascii="Times New Roman" w:eastAsia="Times New Roman" w:hAnsi="Times New Roman" w:cs="Times New Roman"/>
          <w:b/>
          <w:i/>
          <w:iCs/>
          <w:sz w:val="28"/>
          <w:szCs w:val="28"/>
          <w:lang w:eastAsia="ru-RU"/>
        </w:rPr>
        <w:t>Тема 2. Содержание и этапы организации перестрахования в страховой организации</w:t>
      </w:r>
    </w:p>
    <w:p w:rsidR="00BC74AB" w:rsidRDefault="004B6041">
      <w:pPr>
        <w:spacing w:after="0" w:line="240" w:lineRule="auto"/>
        <w:jc w:val="both"/>
      </w:pPr>
      <w:r>
        <w:rPr>
          <w:rFonts w:ascii="Times New Roman" w:eastAsia="Times New Roman" w:hAnsi="Times New Roman"/>
          <w:sz w:val="28"/>
          <w:szCs w:val="28"/>
          <w:lang w:eastAsia="ru-RU"/>
        </w:rPr>
        <w:t xml:space="preserve">Формирование перестраховочной политики на основе рыночной </w:t>
      </w:r>
      <w:proofErr w:type="spellStart"/>
      <w:r>
        <w:rPr>
          <w:rFonts w:ascii="Times New Roman" w:eastAsia="Times New Roman" w:hAnsi="Times New Roman"/>
          <w:sz w:val="28"/>
          <w:szCs w:val="28"/>
          <w:lang w:eastAsia="ru-RU"/>
        </w:rPr>
        <w:t>стратегиии</w:t>
      </w:r>
      <w:proofErr w:type="spellEnd"/>
      <w:r>
        <w:rPr>
          <w:rFonts w:ascii="Times New Roman" w:eastAsia="Times New Roman" w:hAnsi="Times New Roman"/>
          <w:sz w:val="28"/>
          <w:szCs w:val="28"/>
          <w:lang w:eastAsia="ru-RU"/>
        </w:rPr>
        <w:t xml:space="preserve"> тактики страховой организации. Влияние Солвенси-2 на концепцию формирования перестраховочной политики страховой организации. Влияние экономических санкций на формирование перестраховочного портфеля страховой организации.</w:t>
      </w:r>
    </w:p>
    <w:p w:rsidR="00BC74AB" w:rsidRDefault="004B6041">
      <w:pPr>
        <w:spacing w:after="0" w:line="240" w:lineRule="auto"/>
        <w:jc w:val="both"/>
      </w:pPr>
      <w:r>
        <w:rPr>
          <w:rFonts w:ascii="Times New Roman" w:eastAsia="Times New Roman" w:hAnsi="Times New Roman"/>
          <w:sz w:val="28"/>
          <w:szCs w:val="28"/>
          <w:lang w:eastAsia="ru-RU"/>
        </w:rPr>
        <w:t>Факторы и условия, определяющие подходы к определению собственного удержания страховой организации. Влияние собственного удержания на оптимизацию перестраховочной защиты страховой организации</w:t>
      </w:r>
    </w:p>
    <w:p w:rsidR="00BC74AB" w:rsidRDefault="004B6041">
      <w:pPr>
        <w:spacing w:after="0" w:line="240" w:lineRule="auto"/>
        <w:jc w:val="both"/>
      </w:pPr>
      <w:r>
        <w:rPr>
          <w:rFonts w:ascii="Times New Roman" w:eastAsia="Times New Roman" w:hAnsi="Times New Roman"/>
          <w:sz w:val="28"/>
          <w:szCs w:val="28"/>
          <w:lang w:eastAsia="ru-RU"/>
        </w:rPr>
        <w:t xml:space="preserve">Территориальные возможности размещения рисков в перестрахование: ориентация на развивающиеся страны. Прямое размещение в перестрахование и использование брокерских тендеров для достижения оптимального технического результата. Алгоритм оптимизации модели перестрахования страховщика. Методы оценки эффективности перестраховочной деятельности. </w:t>
      </w:r>
    </w:p>
    <w:p w:rsidR="00BC74AB" w:rsidRDefault="004B6041">
      <w:pPr>
        <w:spacing w:after="0" w:line="240" w:lineRule="auto"/>
        <w:jc w:val="both"/>
      </w:pPr>
      <w:r>
        <w:rPr>
          <w:rFonts w:ascii="Times New Roman" w:eastAsia="Times New Roman" w:hAnsi="Times New Roman"/>
          <w:sz w:val="28"/>
          <w:szCs w:val="28"/>
          <w:lang w:eastAsia="ru-RU"/>
        </w:rPr>
        <w:t>Особенности финансового перестрахования. Сферы применения и законодательное регулирование.</w:t>
      </w:r>
    </w:p>
    <w:p w:rsidR="00BC74AB" w:rsidRDefault="00BC74AB">
      <w:pPr>
        <w:spacing w:after="0" w:line="240" w:lineRule="auto"/>
        <w:rPr>
          <w:rFonts w:ascii="Times New Roman" w:eastAsia="Times New Roman" w:hAnsi="Times New Roman"/>
          <w:sz w:val="28"/>
          <w:szCs w:val="28"/>
          <w:lang w:eastAsia="ru-RU"/>
        </w:rPr>
      </w:pPr>
    </w:p>
    <w:p w:rsidR="00BC74AB" w:rsidRDefault="004B6041">
      <w:pPr>
        <w:spacing w:after="0" w:line="240" w:lineRule="auto"/>
        <w:jc w:val="both"/>
      </w:pPr>
      <w:r>
        <w:rPr>
          <w:rFonts w:ascii="Times New Roman" w:eastAsia="Times New Roman" w:hAnsi="Times New Roman" w:cs="Times New Roman"/>
          <w:b/>
          <w:i/>
          <w:iCs/>
          <w:sz w:val="28"/>
          <w:szCs w:val="28"/>
          <w:lang w:eastAsia="ru-RU"/>
        </w:rPr>
        <w:t>Тема 3. Государственное регулирование перестраховочной деятельности страховых организаций.</w:t>
      </w:r>
    </w:p>
    <w:p w:rsidR="00BC74AB" w:rsidRDefault="004B6041">
      <w:pPr>
        <w:spacing w:after="0" w:line="240" w:lineRule="auto"/>
        <w:jc w:val="both"/>
      </w:pPr>
      <w:r>
        <w:rPr>
          <w:rFonts w:ascii="Times New Roman" w:eastAsia="Times New Roman" w:hAnsi="Times New Roman" w:cs="Times New Roman"/>
          <w:iCs/>
          <w:sz w:val="28"/>
          <w:szCs w:val="28"/>
          <w:lang w:eastAsia="ru-RU"/>
        </w:rPr>
        <w:t xml:space="preserve">Цели государственного регулирования перестраховочной деятельности страховых организаций. Направления регулирования перестраховочной деятельности страховых организаций. Создание Российской национальной перестраховочной компании как метода регулирования перестраховочного рынка. Коммерческая и обязательная цессия в РНПК. Влияние экономических санкций на усиление роли РНПК на страховом рынке Российской Федерации. </w:t>
      </w:r>
    </w:p>
    <w:p w:rsidR="00BC74AB" w:rsidRDefault="004B6041">
      <w:pPr>
        <w:spacing w:after="0" w:line="240" w:lineRule="auto"/>
        <w:jc w:val="both"/>
      </w:pPr>
      <w:r>
        <w:rPr>
          <w:rFonts w:ascii="Times New Roman" w:eastAsia="Times New Roman" w:hAnsi="Times New Roman" w:cs="Times New Roman"/>
          <w:iCs/>
          <w:sz w:val="28"/>
          <w:szCs w:val="28"/>
          <w:lang w:eastAsia="ru-RU"/>
        </w:rPr>
        <w:t>Рейтинговые требования к размещению рисков в перестрахование, установленные ЦБ РФ. Положения и указания Банка России, регулирующие перестраховочную деятельность организации.  Требования, выдвигаемые органами страхового надзора в отношении размещения рисков в перестрахование. Лимиты по объему ответственности на определенного перестраховщика.</w:t>
      </w:r>
    </w:p>
    <w:p w:rsidR="00BC74AB" w:rsidRDefault="004B6041">
      <w:pPr>
        <w:spacing w:after="0" w:line="240" w:lineRule="auto"/>
        <w:jc w:val="both"/>
      </w:pPr>
      <w:proofErr w:type="spellStart"/>
      <w:r>
        <w:rPr>
          <w:rFonts w:ascii="Times New Roman" w:eastAsia="Times New Roman" w:hAnsi="Times New Roman" w:cs="Times New Roman"/>
          <w:iCs/>
          <w:sz w:val="28"/>
          <w:szCs w:val="28"/>
          <w:lang w:eastAsia="ru-RU"/>
        </w:rPr>
        <w:t>Андеррайтинский</w:t>
      </w:r>
      <w:proofErr w:type="spellEnd"/>
      <w:r>
        <w:rPr>
          <w:rFonts w:ascii="Times New Roman" w:eastAsia="Times New Roman" w:hAnsi="Times New Roman" w:cs="Times New Roman"/>
          <w:iCs/>
          <w:sz w:val="28"/>
          <w:szCs w:val="28"/>
          <w:lang w:eastAsia="ru-RU"/>
        </w:rPr>
        <w:t xml:space="preserve"> риск в аспекте неплатежеспособности перестраховщика. Перестраховочная комиссия и разница ставок как основной источник </w:t>
      </w:r>
      <w:proofErr w:type="spellStart"/>
      <w:r>
        <w:rPr>
          <w:rFonts w:ascii="Times New Roman" w:eastAsia="Times New Roman" w:hAnsi="Times New Roman" w:cs="Times New Roman"/>
          <w:iCs/>
          <w:sz w:val="28"/>
          <w:szCs w:val="28"/>
          <w:lang w:eastAsia="ru-RU"/>
        </w:rPr>
        <w:t>маржинальности</w:t>
      </w:r>
      <w:proofErr w:type="spellEnd"/>
      <w:r>
        <w:rPr>
          <w:rFonts w:ascii="Times New Roman" w:eastAsia="Times New Roman" w:hAnsi="Times New Roman" w:cs="Times New Roman"/>
          <w:iCs/>
          <w:sz w:val="28"/>
          <w:szCs w:val="28"/>
          <w:lang w:eastAsia="ru-RU"/>
        </w:rPr>
        <w:t xml:space="preserve"> сделок по перестрахованию. Риски невозможности взыскания возмещения с перестраховщиков. Характеристика субъектов рынка перестрахования.</w:t>
      </w:r>
    </w:p>
    <w:p w:rsidR="00BC74AB" w:rsidRDefault="004B6041">
      <w:pPr>
        <w:spacing w:after="0" w:line="240" w:lineRule="auto"/>
        <w:jc w:val="both"/>
      </w:pPr>
      <w:r>
        <w:rPr>
          <w:rFonts w:ascii="Times New Roman" w:eastAsia="Times New Roman" w:hAnsi="Times New Roman" w:cs="Times New Roman"/>
          <w:iCs/>
          <w:sz w:val="28"/>
          <w:szCs w:val="28"/>
          <w:lang w:eastAsia="ru-RU"/>
        </w:rPr>
        <w:t>Зарубежный опыт перестраховочной деятельности страховых организаций. Регламентирование перестраховочной деятельности страховых организаций в странах ЕС: Директивы ЕС, внутреннее и внешнее законодательство.</w:t>
      </w:r>
    </w:p>
    <w:p w:rsidR="00BC74AB" w:rsidRDefault="00BC74AB">
      <w:pPr>
        <w:spacing w:after="0" w:line="240" w:lineRule="auto"/>
        <w:rPr>
          <w:rFonts w:ascii="Times New Roman" w:eastAsia="Times New Roman" w:hAnsi="Times New Roman" w:cs="Times New Roman"/>
          <w:sz w:val="28"/>
          <w:szCs w:val="28"/>
          <w:lang w:eastAsia="ru-RU"/>
        </w:rPr>
      </w:pPr>
    </w:p>
    <w:p w:rsidR="00BC74AB" w:rsidRDefault="004B6041">
      <w:pPr>
        <w:spacing w:after="0" w:line="240" w:lineRule="auto"/>
        <w:jc w:val="both"/>
      </w:pPr>
      <w:r>
        <w:rPr>
          <w:rFonts w:ascii="Times New Roman" w:eastAsia="Times New Roman" w:hAnsi="Times New Roman" w:cs="Times New Roman"/>
          <w:b/>
          <w:i/>
          <w:iCs/>
          <w:sz w:val="28"/>
          <w:szCs w:val="28"/>
          <w:lang w:eastAsia="ru-RU"/>
        </w:rPr>
        <w:t>Тема 4. Облигаторное перестрахование страховой организации</w:t>
      </w:r>
    </w:p>
    <w:p w:rsidR="00BC74AB" w:rsidRDefault="004B6041">
      <w:pPr>
        <w:spacing w:after="0" w:line="240" w:lineRule="auto"/>
        <w:jc w:val="both"/>
      </w:pPr>
      <w:r>
        <w:rPr>
          <w:rFonts w:ascii="Times New Roman" w:eastAsia="Times New Roman" w:hAnsi="Times New Roman" w:cs="Times New Roman"/>
          <w:sz w:val="28"/>
          <w:szCs w:val="28"/>
          <w:lang w:eastAsia="ru-RU"/>
        </w:rPr>
        <w:lastRenderedPageBreak/>
        <w:t>Экономическая сущность облигаторного перестрахования страховых рисков. Финансовые инструменты облигаторного перестрахования. Классификация облигаторного перестрахования по видам и типам, соотношение по уровню риска и дохода. Принципы формирования портфеля облигаторного перестрахования. Влияние государственной перестраховочной компании на развитие портфеля облигаторного перестрахования. Соотношение доходности страхового портфеля и цены облигаторного перестрахования: уровни оптимизации.</w:t>
      </w:r>
    </w:p>
    <w:p w:rsidR="00BC74AB" w:rsidRDefault="004B6041">
      <w:pPr>
        <w:spacing w:after="0" w:line="240" w:lineRule="auto"/>
        <w:jc w:val="both"/>
      </w:pPr>
      <w:r>
        <w:rPr>
          <w:rFonts w:ascii="Times New Roman" w:eastAsia="Times New Roman" w:hAnsi="Times New Roman" w:cs="Times New Roman"/>
          <w:sz w:val="28"/>
          <w:szCs w:val="28"/>
          <w:lang w:eastAsia="ru-RU"/>
        </w:rPr>
        <w:t xml:space="preserve">Диверсификация облигаторных перестраховочных программ в зависимости от сегмента страхового портфеля. Оценка соответствия облигаторного перестрахования по </w:t>
      </w:r>
      <w:proofErr w:type="spellStart"/>
      <w:r>
        <w:rPr>
          <w:rFonts w:ascii="Times New Roman" w:eastAsia="Times New Roman" w:hAnsi="Times New Roman" w:cs="Times New Roman"/>
          <w:sz w:val="28"/>
          <w:szCs w:val="28"/>
          <w:lang w:eastAsia="ru-RU"/>
        </w:rPr>
        <w:t>эксцеденту</w:t>
      </w:r>
      <w:proofErr w:type="spellEnd"/>
      <w:r>
        <w:rPr>
          <w:rFonts w:ascii="Times New Roman" w:eastAsia="Times New Roman" w:hAnsi="Times New Roman" w:cs="Times New Roman"/>
          <w:sz w:val="28"/>
          <w:szCs w:val="28"/>
          <w:lang w:eastAsia="ru-RU"/>
        </w:rPr>
        <w:t xml:space="preserve"> убытка и по </w:t>
      </w:r>
      <w:proofErr w:type="spellStart"/>
      <w:r>
        <w:rPr>
          <w:rFonts w:ascii="Times New Roman" w:eastAsia="Times New Roman" w:hAnsi="Times New Roman" w:cs="Times New Roman"/>
          <w:sz w:val="28"/>
          <w:szCs w:val="28"/>
          <w:lang w:eastAsia="ru-RU"/>
        </w:rPr>
        <w:t>эксцеденту</w:t>
      </w:r>
      <w:proofErr w:type="spellEnd"/>
      <w:r>
        <w:rPr>
          <w:rFonts w:ascii="Times New Roman" w:eastAsia="Times New Roman" w:hAnsi="Times New Roman" w:cs="Times New Roman"/>
          <w:sz w:val="28"/>
          <w:szCs w:val="28"/>
          <w:lang w:eastAsia="ru-RU"/>
        </w:rPr>
        <w:t xml:space="preserve"> убыточности Солвенси-2.</w:t>
      </w:r>
    </w:p>
    <w:p w:rsidR="00BC74AB" w:rsidRDefault="004B6041">
      <w:pPr>
        <w:spacing w:after="0" w:line="240" w:lineRule="auto"/>
        <w:jc w:val="both"/>
      </w:pPr>
      <w:r>
        <w:rPr>
          <w:rFonts w:ascii="Times New Roman" w:eastAsia="Times New Roman" w:hAnsi="Times New Roman" w:cs="Times New Roman"/>
          <w:sz w:val="28"/>
          <w:szCs w:val="28"/>
          <w:lang w:eastAsia="ru-RU"/>
        </w:rPr>
        <w:t xml:space="preserve">Альтернативный рынок перестрахования. </w:t>
      </w:r>
      <w:r>
        <w:rPr>
          <w:rFonts w:ascii="Times New Roman" w:eastAsia="Times New Roman" w:hAnsi="Times New Roman"/>
          <w:sz w:val="28"/>
          <w:szCs w:val="28"/>
          <w:lang w:eastAsia="ru-RU"/>
        </w:rPr>
        <w:t>Классические и неоклассические схемы альтернативного перестрахования</w:t>
      </w:r>
      <w:r>
        <w:rPr>
          <w:rFonts w:ascii="Times New Roman" w:eastAsia="Times New Roman" w:hAnsi="Times New Roman" w:cs="Times New Roman"/>
          <w:sz w:val="28"/>
          <w:szCs w:val="28"/>
          <w:lang w:eastAsia="ru-RU"/>
        </w:rPr>
        <w:t xml:space="preserve"> Принципы функционирования. Основные мировые альтернативные перестраховочные инструменты. Современные тренды: гибридная модель альтернативного перестрахования.</w:t>
      </w:r>
    </w:p>
    <w:p w:rsidR="00BC74AB" w:rsidRDefault="004B6041">
      <w:pPr>
        <w:spacing w:after="0" w:line="240" w:lineRule="auto"/>
        <w:jc w:val="both"/>
      </w:pPr>
      <w:r>
        <w:rPr>
          <w:rFonts w:ascii="Times New Roman" w:eastAsia="Times New Roman" w:hAnsi="Times New Roman" w:cs="Times New Roman"/>
          <w:sz w:val="28"/>
          <w:szCs w:val="28"/>
          <w:lang w:eastAsia="ru-RU"/>
        </w:rPr>
        <w:t>Рынок перестрахования Китая, Индии и Бразилии. Возможности и перспективы развития перестраховочного рынка стран Востока.</w:t>
      </w:r>
    </w:p>
    <w:p w:rsidR="00BC74AB" w:rsidRDefault="00BC74AB">
      <w:pPr>
        <w:spacing w:after="0" w:line="240" w:lineRule="auto"/>
        <w:jc w:val="both"/>
        <w:rPr>
          <w:rFonts w:ascii="Times New Roman" w:eastAsia="Times New Roman" w:hAnsi="Times New Roman" w:cs="Times New Roman"/>
          <w:sz w:val="28"/>
          <w:szCs w:val="28"/>
          <w:lang w:eastAsia="ru-RU"/>
        </w:rPr>
      </w:pPr>
    </w:p>
    <w:p w:rsidR="00BC74AB" w:rsidRDefault="004B6041">
      <w:pPr>
        <w:pStyle w:val="1"/>
        <w:spacing w:before="0"/>
        <w:ind w:left="340" w:hanging="340"/>
        <w:jc w:val="left"/>
      </w:pPr>
      <w:bookmarkStart w:id="41" w:name="_Toc100696011"/>
      <w:r>
        <w:rPr>
          <w:rStyle w:val="a7"/>
          <w:rFonts w:ascii="Times New Roman" w:hAnsi="Times New Roman"/>
          <w:b/>
          <w:color w:val="000000"/>
        </w:rPr>
        <w:t>5.2 Учебно-тематический план</w:t>
      </w:r>
      <w:bookmarkEnd w:id="41"/>
    </w:p>
    <w:p w:rsidR="00BC74AB" w:rsidRDefault="004B6041">
      <w:pPr>
        <w:jc w:val="right"/>
      </w:pPr>
      <w:r>
        <w:rPr>
          <w:rFonts w:ascii="Times New Roman" w:hAnsi="Times New Roman" w:cs="Times New Roman"/>
          <w:sz w:val="24"/>
        </w:rPr>
        <w:t>Таблица 2</w:t>
      </w:r>
    </w:p>
    <w:tbl>
      <w:tblPr>
        <w:tblStyle w:val="af9"/>
        <w:tblW w:w="10065" w:type="dxa"/>
        <w:tblInd w:w="-289" w:type="dxa"/>
        <w:tblLayout w:type="fixed"/>
        <w:tblLook w:val="04A0" w:firstRow="1" w:lastRow="0" w:firstColumn="1" w:lastColumn="0" w:noHBand="0" w:noVBand="1"/>
      </w:tblPr>
      <w:tblGrid>
        <w:gridCol w:w="568"/>
        <w:gridCol w:w="2337"/>
        <w:gridCol w:w="894"/>
        <w:gridCol w:w="1013"/>
        <w:gridCol w:w="1086"/>
        <w:gridCol w:w="1050"/>
        <w:gridCol w:w="1135"/>
        <w:gridCol w:w="1982"/>
      </w:tblGrid>
      <w:tr w:rsidR="00BC74AB">
        <w:trPr>
          <w:trHeight w:val="324"/>
        </w:trPr>
        <w:tc>
          <w:tcPr>
            <w:tcW w:w="567" w:type="dxa"/>
            <w:vMerge w:val="restart"/>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w:t>
            </w:r>
          </w:p>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п/п</w:t>
            </w:r>
          </w:p>
          <w:p w:rsidR="00BC74AB" w:rsidRDefault="00BC74AB">
            <w:pPr>
              <w:spacing w:after="0" w:line="240" w:lineRule="auto"/>
              <w:rPr>
                <w:rFonts w:ascii="Times" w:eastAsia="Times New Roman" w:hAnsi="Times" w:cs="Times New Roman"/>
                <w:sz w:val="24"/>
                <w:szCs w:val="24"/>
              </w:rPr>
            </w:pPr>
          </w:p>
          <w:p w:rsidR="00BC74AB" w:rsidRDefault="00BC74AB">
            <w:pPr>
              <w:spacing w:after="0" w:line="240" w:lineRule="auto"/>
              <w:rPr>
                <w:rFonts w:ascii="Times" w:eastAsia="Times New Roman" w:hAnsi="Times" w:cs="Times New Roman"/>
                <w:sz w:val="24"/>
                <w:szCs w:val="24"/>
              </w:rPr>
            </w:pPr>
          </w:p>
          <w:p w:rsidR="00BC74AB" w:rsidRDefault="00BC74AB">
            <w:pPr>
              <w:spacing w:after="0" w:line="240" w:lineRule="auto"/>
              <w:rPr>
                <w:rFonts w:ascii="Times" w:eastAsia="Times New Roman" w:hAnsi="Times" w:cs="Times New Roman"/>
                <w:sz w:val="24"/>
                <w:szCs w:val="24"/>
              </w:rPr>
            </w:pPr>
          </w:p>
        </w:tc>
        <w:tc>
          <w:tcPr>
            <w:tcW w:w="2336" w:type="dxa"/>
            <w:vMerge w:val="restart"/>
          </w:tcPr>
          <w:p w:rsidR="00BC74AB" w:rsidRDefault="00BC74AB">
            <w:pPr>
              <w:spacing w:after="0" w:line="240" w:lineRule="auto"/>
              <w:rPr>
                <w:rFonts w:ascii="Times" w:eastAsia="Times New Roman" w:hAnsi="Times" w:cs="Times New Roman"/>
                <w:sz w:val="24"/>
                <w:szCs w:val="24"/>
              </w:rPr>
            </w:pPr>
          </w:p>
          <w:p w:rsidR="00BC74AB" w:rsidRDefault="00BC74AB">
            <w:pPr>
              <w:spacing w:after="0" w:line="240" w:lineRule="auto"/>
              <w:rPr>
                <w:rFonts w:ascii="Times" w:eastAsia="Times New Roman" w:hAnsi="Times" w:cs="Times New Roman"/>
                <w:sz w:val="24"/>
                <w:szCs w:val="24"/>
              </w:rPr>
            </w:pPr>
          </w:p>
          <w:p w:rsidR="00BC74AB" w:rsidRDefault="004B6041">
            <w:pPr>
              <w:spacing w:after="0" w:line="240" w:lineRule="auto"/>
              <w:jc w:val="center"/>
              <w:rPr>
                <w:rFonts w:eastAsia="Times New Roman" w:cs="Times New Roman"/>
                <w:sz w:val="24"/>
                <w:szCs w:val="24"/>
              </w:rPr>
            </w:pPr>
            <w:r>
              <w:rPr>
                <w:rFonts w:eastAsia="Times New Roman" w:cs="Times New Roman"/>
                <w:b/>
                <w:color w:val="000000" w:themeColor="text1"/>
                <w:sz w:val="24"/>
                <w:szCs w:val="24"/>
              </w:rPr>
              <w:t>Наименование тем (разделов) дисциплины</w:t>
            </w:r>
          </w:p>
        </w:tc>
        <w:tc>
          <w:tcPr>
            <w:tcW w:w="5178" w:type="dxa"/>
            <w:gridSpan w:val="5"/>
          </w:tcPr>
          <w:p w:rsidR="00BC74AB" w:rsidRDefault="004B6041">
            <w:pPr>
              <w:spacing w:after="0" w:line="240" w:lineRule="auto"/>
              <w:jc w:val="center"/>
              <w:rPr>
                <w:rFonts w:eastAsia="Times New Roman" w:cs="Times New Roman"/>
              </w:rPr>
            </w:pPr>
            <w:r>
              <w:rPr>
                <w:rFonts w:ascii="Times" w:eastAsia="Times New Roman" w:hAnsi="Times" w:cs="Times New Roman"/>
                <w:sz w:val="24"/>
                <w:szCs w:val="24"/>
              </w:rPr>
              <w:t xml:space="preserve">        </w:t>
            </w:r>
            <w:r>
              <w:rPr>
                <w:rFonts w:eastAsia="Times New Roman" w:cs="Times New Roman"/>
                <w:b/>
                <w:sz w:val="24"/>
                <w:szCs w:val="24"/>
              </w:rPr>
              <w:t>Трудоемкость в часах</w:t>
            </w:r>
          </w:p>
        </w:tc>
        <w:tc>
          <w:tcPr>
            <w:tcW w:w="1982" w:type="dxa"/>
            <w:vMerge w:val="restart"/>
          </w:tcPr>
          <w:p w:rsidR="00BC74AB" w:rsidRDefault="004B6041">
            <w:pPr>
              <w:spacing w:after="0" w:line="240" w:lineRule="auto"/>
              <w:jc w:val="center"/>
              <w:rPr>
                <w:rFonts w:eastAsia="Times New Roman" w:cs="Times New Roman"/>
                <w:sz w:val="24"/>
                <w:szCs w:val="24"/>
              </w:rPr>
            </w:pPr>
            <w:r>
              <w:rPr>
                <w:rFonts w:eastAsia="Times New Roman" w:cs="Times New Roman"/>
                <w:b/>
                <w:sz w:val="24"/>
                <w:szCs w:val="24"/>
              </w:rPr>
              <w:t>Формы текущего контроля успеваемости</w:t>
            </w:r>
          </w:p>
        </w:tc>
      </w:tr>
      <w:tr w:rsidR="00BC74AB">
        <w:trPr>
          <w:trHeight w:val="396"/>
        </w:trPr>
        <w:tc>
          <w:tcPr>
            <w:tcW w:w="567" w:type="dxa"/>
            <w:vMerge/>
          </w:tcPr>
          <w:p w:rsidR="00BC74AB" w:rsidRDefault="00BC74AB">
            <w:pPr>
              <w:spacing w:after="0" w:line="240" w:lineRule="auto"/>
              <w:rPr>
                <w:rFonts w:ascii="Times" w:eastAsia="Times New Roman" w:hAnsi="Times" w:cs="Times New Roman"/>
                <w:sz w:val="24"/>
                <w:szCs w:val="24"/>
              </w:rPr>
            </w:pPr>
          </w:p>
        </w:tc>
        <w:tc>
          <w:tcPr>
            <w:tcW w:w="2336" w:type="dxa"/>
            <w:vMerge/>
          </w:tcPr>
          <w:p w:rsidR="00BC74AB" w:rsidRDefault="00BC74AB">
            <w:pPr>
              <w:spacing w:after="0" w:line="240" w:lineRule="auto"/>
              <w:rPr>
                <w:rFonts w:ascii="Times" w:eastAsia="Times New Roman" w:hAnsi="Times" w:cs="Times New Roman"/>
                <w:sz w:val="24"/>
                <w:szCs w:val="24"/>
              </w:rPr>
            </w:pPr>
          </w:p>
        </w:tc>
        <w:tc>
          <w:tcPr>
            <w:tcW w:w="894" w:type="dxa"/>
            <w:vMerge w:val="restart"/>
          </w:tcPr>
          <w:p w:rsidR="00BC74AB" w:rsidRDefault="00BC74AB">
            <w:pPr>
              <w:spacing w:after="0" w:line="240" w:lineRule="auto"/>
              <w:jc w:val="center"/>
              <w:rPr>
                <w:rFonts w:ascii="Times New Roman" w:eastAsia="Times New Roman" w:hAnsi="Times New Roman" w:cs="Times New Roman"/>
                <w:b/>
                <w:sz w:val="24"/>
                <w:szCs w:val="24"/>
              </w:rPr>
            </w:pPr>
          </w:p>
          <w:p w:rsidR="00BC74AB" w:rsidRDefault="004B60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3149" w:type="dxa"/>
            <w:gridSpan w:val="3"/>
          </w:tcPr>
          <w:p w:rsidR="00BC74AB" w:rsidRDefault="004B60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Контактная работа – Аудиторная работа</w:t>
            </w:r>
          </w:p>
        </w:tc>
        <w:tc>
          <w:tcPr>
            <w:tcW w:w="1135" w:type="dxa"/>
            <w:vMerge w:val="restart"/>
          </w:tcPr>
          <w:p w:rsidR="00BC74AB" w:rsidRDefault="004B60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w:t>
            </w:r>
          </w:p>
          <w:p w:rsidR="00BC74AB" w:rsidRDefault="004B60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стоя-</w:t>
            </w:r>
          </w:p>
          <w:p w:rsidR="00BC74AB" w:rsidRDefault="004B60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тельная</w:t>
            </w:r>
          </w:p>
          <w:p w:rsidR="00BC74AB" w:rsidRDefault="004B60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w:t>
            </w:r>
          </w:p>
        </w:tc>
        <w:tc>
          <w:tcPr>
            <w:tcW w:w="1982" w:type="dxa"/>
            <w:vMerge/>
          </w:tcPr>
          <w:p w:rsidR="00BC74AB" w:rsidRDefault="00BC74AB">
            <w:pPr>
              <w:spacing w:after="0" w:line="240" w:lineRule="auto"/>
              <w:rPr>
                <w:rFonts w:ascii="Times" w:eastAsia="Times New Roman" w:hAnsi="Times" w:cs="Times New Roman"/>
                <w:sz w:val="24"/>
                <w:szCs w:val="24"/>
              </w:rPr>
            </w:pPr>
          </w:p>
        </w:tc>
      </w:tr>
      <w:tr w:rsidR="00BC74AB">
        <w:trPr>
          <w:trHeight w:val="540"/>
        </w:trPr>
        <w:tc>
          <w:tcPr>
            <w:tcW w:w="567" w:type="dxa"/>
            <w:vMerge/>
          </w:tcPr>
          <w:p w:rsidR="00BC74AB" w:rsidRDefault="00BC74AB">
            <w:pPr>
              <w:spacing w:after="0" w:line="240" w:lineRule="auto"/>
              <w:rPr>
                <w:rFonts w:ascii="Times" w:eastAsia="Times New Roman" w:hAnsi="Times" w:cs="Times New Roman"/>
                <w:sz w:val="24"/>
                <w:szCs w:val="24"/>
              </w:rPr>
            </w:pPr>
          </w:p>
        </w:tc>
        <w:tc>
          <w:tcPr>
            <w:tcW w:w="2336" w:type="dxa"/>
            <w:vMerge/>
          </w:tcPr>
          <w:p w:rsidR="00BC74AB" w:rsidRDefault="00BC74AB">
            <w:pPr>
              <w:spacing w:after="0" w:line="240" w:lineRule="auto"/>
              <w:rPr>
                <w:rFonts w:ascii="Times" w:eastAsia="Times New Roman" w:hAnsi="Times" w:cs="Times New Roman"/>
                <w:sz w:val="24"/>
                <w:szCs w:val="24"/>
              </w:rPr>
            </w:pPr>
          </w:p>
        </w:tc>
        <w:tc>
          <w:tcPr>
            <w:tcW w:w="894" w:type="dxa"/>
            <w:vMerge/>
          </w:tcPr>
          <w:p w:rsidR="00BC74AB" w:rsidRDefault="00BC74AB">
            <w:pPr>
              <w:spacing w:after="0" w:line="240" w:lineRule="auto"/>
              <w:rPr>
                <w:rFonts w:ascii="Times" w:eastAsia="Times New Roman" w:hAnsi="Times" w:cs="Times New Roman"/>
                <w:sz w:val="24"/>
                <w:szCs w:val="24"/>
              </w:rPr>
            </w:pPr>
          </w:p>
        </w:tc>
        <w:tc>
          <w:tcPr>
            <w:tcW w:w="1013" w:type="dxa"/>
            <w:vAlign w:val="center"/>
          </w:tcPr>
          <w:p w:rsidR="00BC74AB" w:rsidRDefault="004B60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Общая, в </w:t>
            </w:r>
            <w:proofErr w:type="spellStart"/>
            <w:r>
              <w:rPr>
                <w:rFonts w:ascii="Times New Roman" w:eastAsia="Times New Roman" w:hAnsi="Times New Roman" w:cs="Times New Roman"/>
                <w:color w:val="000000" w:themeColor="text1"/>
                <w:sz w:val="24"/>
                <w:szCs w:val="24"/>
              </w:rPr>
              <w:t>т.ч</w:t>
            </w:r>
            <w:proofErr w:type="spellEnd"/>
            <w:r>
              <w:rPr>
                <w:rFonts w:ascii="Times New Roman" w:eastAsia="Times New Roman" w:hAnsi="Times New Roman" w:cs="Times New Roman"/>
                <w:color w:val="000000" w:themeColor="text1"/>
                <w:sz w:val="24"/>
                <w:szCs w:val="24"/>
              </w:rPr>
              <w:t>.</w:t>
            </w:r>
          </w:p>
        </w:tc>
        <w:tc>
          <w:tcPr>
            <w:tcW w:w="1086" w:type="dxa"/>
            <w:vAlign w:val="center"/>
          </w:tcPr>
          <w:p w:rsidR="00BC74AB" w:rsidRDefault="004B60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Лекции</w:t>
            </w:r>
          </w:p>
        </w:tc>
        <w:tc>
          <w:tcPr>
            <w:tcW w:w="1050" w:type="dxa"/>
            <w:vAlign w:val="center"/>
          </w:tcPr>
          <w:p w:rsidR="00BC74AB" w:rsidRDefault="004B60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Семинары, </w:t>
            </w:r>
            <w:proofErr w:type="spellStart"/>
            <w:r>
              <w:rPr>
                <w:rFonts w:ascii="Times New Roman" w:eastAsia="Times New Roman" w:hAnsi="Times New Roman" w:cs="Times New Roman"/>
                <w:color w:val="000000" w:themeColor="text1"/>
                <w:sz w:val="24"/>
                <w:szCs w:val="24"/>
              </w:rPr>
              <w:t>практичес</w:t>
            </w:r>
            <w:proofErr w:type="spellEnd"/>
            <w:r>
              <w:rPr>
                <w:rFonts w:ascii="Times New Roman" w:eastAsia="Times New Roman" w:hAnsi="Times New Roman" w:cs="Times New Roman"/>
                <w:color w:val="000000" w:themeColor="text1"/>
                <w:sz w:val="24"/>
                <w:szCs w:val="24"/>
              </w:rPr>
              <w:t>-кие занятия</w:t>
            </w:r>
          </w:p>
        </w:tc>
        <w:tc>
          <w:tcPr>
            <w:tcW w:w="1135" w:type="dxa"/>
            <w:vMerge/>
          </w:tcPr>
          <w:p w:rsidR="00BC74AB" w:rsidRDefault="00BC74AB">
            <w:pPr>
              <w:spacing w:after="0" w:line="240" w:lineRule="auto"/>
              <w:rPr>
                <w:rFonts w:ascii="Times" w:eastAsia="Times New Roman" w:hAnsi="Times" w:cs="Times New Roman"/>
                <w:sz w:val="24"/>
                <w:szCs w:val="24"/>
              </w:rPr>
            </w:pPr>
          </w:p>
        </w:tc>
        <w:tc>
          <w:tcPr>
            <w:tcW w:w="1982" w:type="dxa"/>
            <w:vMerge/>
          </w:tcPr>
          <w:p w:rsidR="00BC74AB" w:rsidRDefault="00BC74AB">
            <w:pPr>
              <w:spacing w:after="0" w:line="240" w:lineRule="auto"/>
              <w:rPr>
                <w:rFonts w:ascii="Times" w:eastAsia="Times New Roman" w:hAnsi="Times" w:cs="Times New Roman"/>
                <w:sz w:val="24"/>
                <w:szCs w:val="24"/>
              </w:rPr>
            </w:pPr>
          </w:p>
        </w:tc>
      </w:tr>
      <w:tr w:rsidR="00BC74AB">
        <w:tc>
          <w:tcPr>
            <w:tcW w:w="567"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1.</w:t>
            </w:r>
          </w:p>
        </w:tc>
        <w:tc>
          <w:tcPr>
            <w:tcW w:w="2336"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Экономическое содержание перестраховочной деятельности страховой организации</w:t>
            </w:r>
          </w:p>
        </w:tc>
        <w:tc>
          <w:tcPr>
            <w:tcW w:w="894"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42</w:t>
            </w:r>
          </w:p>
        </w:tc>
        <w:tc>
          <w:tcPr>
            <w:tcW w:w="1013"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16</w:t>
            </w:r>
          </w:p>
        </w:tc>
        <w:tc>
          <w:tcPr>
            <w:tcW w:w="1086"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4</w:t>
            </w:r>
          </w:p>
        </w:tc>
        <w:tc>
          <w:tcPr>
            <w:tcW w:w="1050"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12</w:t>
            </w:r>
          </w:p>
        </w:tc>
        <w:tc>
          <w:tcPr>
            <w:tcW w:w="1135"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26</w:t>
            </w:r>
          </w:p>
        </w:tc>
        <w:tc>
          <w:tcPr>
            <w:tcW w:w="1982"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Проведение опроса, тестирование по теоретическим основам перестраховочной деятельности</w:t>
            </w:r>
          </w:p>
        </w:tc>
      </w:tr>
      <w:tr w:rsidR="00BC74AB">
        <w:tc>
          <w:tcPr>
            <w:tcW w:w="567"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2.</w:t>
            </w:r>
          </w:p>
        </w:tc>
        <w:tc>
          <w:tcPr>
            <w:tcW w:w="2336"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Содержание и этапы организации перестрахования в страховой организации</w:t>
            </w:r>
          </w:p>
        </w:tc>
        <w:tc>
          <w:tcPr>
            <w:tcW w:w="894"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35</w:t>
            </w:r>
          </w:p>
        </w:tc>
        <w:tc>
          <w:tcPr>
            <w:tcW w:w="1013"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12</w:t>
            </w:r>
          </w:p>
        </w:tc>
        <w:tc>
          <w:tcPr>
            <w:tcW w:w="1086"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2</w:t>
            </w:r>
          </w:p>
        </w:tc>
        <w:tc>
          <w:tcPr>
            <w:tcW w:w="1050"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10</w:t>
            </w:r>
          </w:p>
        </w:tc>
        <w:tc>
          <w:tcPr>
            <w:tcW w:w="1135"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23</w:t>
            </w:r>
          </w:p>
        </w:tc>
        <w:tc>
          <w:tcPr>
            <w:tcW w:w="1982" w:type="dxa"/>
          </w:tcPr>
          <w:p w:rsidR="00BC74AB" w:rsidRDefault="004B6041">
            <w:pPr>
              <w:spacing w:after="0" w:line="240" w:lineRule="auto"/>
              <w:rPr>
                <w:rFonts w:eastAsia="Times New Roman" w:cs="Times New Roman"/>
              </w:rPr>
            </w:pPr>
            <w:r>
              <w:rPr>
                <w:rFonts w:eastAsia="Times New Roman" w:cs="Times New Roman"/>
                <w:color w:val="000000"/>
              </w:rPr>
              <w:t xml:space="preserve">Решение практико-ориентированных задач. Проведение </w:t>
            </w:r>
            <w:proofErr w:type="spellStart"/>
            <w:r>
              <w:rPr>
                <w:rFonts w:eastAsia="Times New Roman" w:cs="Times New Roman"/>
                <w:color w:val="000000"/>
              </w:rPr>
              <w:t>квиза</w:t>
            </w:r>
            <w:proofErr w:type="spellEnd"/>
            <w:r>
              <w:rPr>
                <w:rFonts w:eastAsia="Times New Roman" w:cs="Times New Roman"/>
                <w:color w:val="000000"/>
              </w:rPr>
              <w:t>. Д</w:t>
            </w:r>
            <w:r>
              <w:rPr>
                <w:rFonts w:ascii="Times" w:eastAsia="Times New Roman" w:hAnsi="Times" w:cs="Times New Roman"/>
                <w:bCs/>
                <w:sz w:val="24"/>
                <w:szCs w:val="24"/>
              </w:rPr>
              <w:t>еловая игра.</w:t>
            </w:r>
          </w:p>
        </w:tc>
      </w:tr>
      <w:tr w:rsidR="00BC74AB">
        <w:tc>
          <w:tcPr>
            <w:tcW w:w="567"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3.</w:t>
            </w:r>
          </w:p>
        </w:tc>
        <w:tc>
          <w:tcPr>
            <w:tcW w:w="2336"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Государственное регулирование перестраховочной деятельности страховых организаций</w:t>
            </w:r>
          </w:p>
        </w:tc>
        <w:tc>
          <w:tcPr>
            <w:tcW w:w="894"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35</w:t>
            </w:r>
          </w:p>
        </w:tc>
        <w:tc>
          <w:tcPr>
            <w:tcW w:w="1013"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12</w:t>
            </w:r>
          </w:p>
        </w:tc>
        <w:tc>
          <w:tcPr>
            <w:tcW w:w="1086"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2</w:t>
            </w:r>
          </w:p>
        </w:tc>
        <w:tc>
          <w:tcPr>
            <w:tcW w:w="1050"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10</w:t>
            </w:r>
          </w:p>
        </w:tc>
        <w:tc>
          <w:tcPr>
            <w:tcW w:w="1135"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23</w:t>
            </w:r>
          </w:p>
        </w:tc>
        <w:tc>
          <w:tcPr>
            <w:tcW w:w="1982" w:type="dxa"/>
          </w:tcPr>
          <w:p w:rsidR="00BC74AB" w:rsidRDefault="004B604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Проведение опроса. Решение тестов. Решение ситуационных задач и кейсов.</w:t>
            </w:r>
          </w:p>
          <w:p w:rsidR="00BC74AB" w:rsidRDefault="00BC74AB">
            <w:pPr>
              <w:spacing w:after="0" w:line="240" w:lineRule="auto"/>
              <w:rPr>
                <w:rFonts w:ascii="Times" w:eastAsia="Times New Roman" w:hAnsi="Times" w:cs="Times New Roman"/>
                <w:bCs/>
                <w:sz w:val="24"/>
                <w:szCs w:val="24"/>
              </w:rPr>
            </w:pPr>
          </w:p>
        </w:tc>
      </w:tr>
      <w:tr w:rsidR="00BC74AB">
        <w:trPr>
          <w:trHeight w:val="2261"/>
        </w:trPr>
        <w:tc>
          <w:tcPr>
            <w:tcW w:w="567"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lastRenderedPageBreak/>
              <w:t>4.</w:t>
            </w:r>
          </w:p>
        </w:tc>
        <w:tc>
          <w:tcPr>
            <w:tcW w:w="2336"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Облигаторное перестрахование страховой организации</w:t>
            </w:r>
          </w:p>
        </w:tc>
        <w:tc>
          <w:tcPr>
            <w:tcW w:w="894"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32</w:t>
            </w:r>
          </w:p>
        </w:tc>
        <w:tc>
          <w:tcPr>
            <w:tcW w:w="1013"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10</w:t>
            </w:r>
          </w:p>
        </w:tc>
        <w:tc>
          <w:tcPr>
            <w:tcW w:w="1086"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2</w:t>
            </w:r>
          </w:p>
        </w:tc>
        <w:tc>
          <w:tcPr>
            <w:tcW w:w="1050"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8</w:t>
            </w:r>
          </w:p>
        </w:tc>
        <w:tc>
          <w:tcPr>
            <w:tcW w:w="1135"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22</w:t>
            </w:r>
          </w:p>
        </w:tc>
        <w:tc>
          <w:tcPr>
            <w:tcW w:w="1982" w:type="dxa"/>
          </w:tcPr>
          <w:p w:rsidR="00BC74AB" w:rsidRDefault="004B6041">
            <w:pPr>
              <w:spacing w:after="0" w:line="240" w:lineRule="auto"/>
              <w:rPr>
                <w:rFonts w:eastAsia="Times New Roman" w:cs="Times New Roman"/>
              </w:rPr>
            </w:pPr>
            <w:r>
              <w:rPr>
                <w:rFonts w:eastAsia="Times New Roman" w:cs="Times New Roman"/>
              </w:rPr>
              <w:t>Решение кроссвордов. Тестирование. Дискуссия.</w:t>
            </w:r>
            <w:r>
              <w:rPr>
                <w:rFonts w:ascii="Times" w:eastAsia="Times New Roman" w:hAnsi="Times" w:cs="Times New Roman"/>
                <w:sz w:val="24"/>
                <w:szCs w:val="24"/>
              </w:rPr>
              <w:t xml:space="preserve"> </w:t>
            </w:r>
          </w:p>
          <w:p w:rsidR="00BC74AB" w:rsidRDefault="004B604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Круглый стол.</w:t>
            </w:r>
          </w:p>
          <w:p w:rsidR="00BC74AB" w:rsidRDefault="00BC74AB">
            <w:pPr>
              <w:spacing w:after="0" w:line="240" w:lineRule="auto"/>
              <w:rPr>
                <w:rFonts w:ascii="Times" w:eastAsia="Times New Roman" w:hAnsi="Times" w:cs="Times New Roman"/>
                <w:strike/>
                <w:sz w:val="24"/>
                <w:szCs w:val="24"/>
              </w:rPr>
            </w:pPr>
          </w:p>
        </w:tc>
      </w:tr>
      <w:tr w:rsidR="00BC74AB">
        <w:trPr>
          <w:trHeight w:val="495"/>
        </w:trPr>
        <w:tc>
          <w:tcPr>
            <w:tcW w:w="567" w:type="dxa"/>
          </w:tcPr>
          <w:p w:rsidR="00BC74AB" w:rsidRDefault="00BC74AB">
            <w:pPr>
              <w:spacing w:after="0" w:line="240" w:lineRule="auto"/>
              <w:rPr>
                <w:rFonts w:ascii="Times" w:eastAsia="Times New Roman" w:hAnsi="Times" w:cs="Times New Roman"/>
                <w:sz w:val="24"/>
                <w:szCs w:val="24"/>
              </w:rPr>
            </w:pPr>
          </w:p>
        </w:tc>
        <w:tc>
          <w:tcPr>
            <w:tcW w:w="2336"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В целом по дисциплине</w:t>
            </w:r>
          </w:p>
        </w:tc>
        <w:tc>
          <w:tcPr>
            <w:tcW w:w="894"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144</w:t>
            </w:r>
          </w:p>
        </w:tc>
        <w:tc>
          <w:tcPr>
            <w:tcW w:w="1013"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50</w:t>
            </w:r>
          </w:p>
        </w:tc>
        <w:tc>
          <w:tcPr>
            <w:tcW w:w="1086"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10</w:t>
            </w:r>
          </w:p>
        </w:tc>
        <w:tc>
          <w:tcPr>
            <w:tcW w:w="1050"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40</w:t>
            </w:r>
          </w:p>
        </w:tc>
        <w:tc>
          <w:tcPr>
            <w:tcW w:w="1135"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94</w:t>
            </w:r>
          </w:p>
        </w:tc>
        <w:tc>
          <w:tcPr>
            <w:tcW w:w="1982" w:type="dxa"/>
          </w:tcPr>
          <w:p w:rsidR="00BC74AB" w:rsidRDefault="004B6041">
            <w:pPr>
              <w:spacing w:after="0" w:line="240" w:lineRule="auto"/>
              <w:rPr>
                <w:rFonts w:ascii="Times" w:eastAsia="Times New Roman" w:hAnsi="Times" w:cs="Times New Roman"/>
                <w:bCs/>
                <w:sz w:val="24"/>
                <w:szCs w:val="24"/>
              </w:rPr>
            </w:pPr>
            <w:r>
              <w:rPr>
                <w:rFonts w:ascii="Times" w:eastAsia="Times New Roman" w:hAnsi="Times" w:cs="Times New Roman"/>
                <w:bCs/>
                <w:sz w:val="24"/>
                <w:szCs w:val="24"/>
              </w:rPr>
              <w:t>Согласно учебному плану:</w:t>
            </w:r>
          </w:p>
          <w:p w:rsidR="00BC74AB" w:rsidRDefault="004B6041">
            <w:pPr>
              <w:spacing w:after="0" w:line="240" w:lineRule="auto"/>
              <w:rPr>
                <w:rFonts w:ascii="Times" w:eastAsia="Times New Roman" w:hAnsi="Times" w:cs="Times New Roman"/>
                <w:bCs/>
                <w:sz w:val="24"/>
                <w:szCs w:val="24"/>
              </w:rPr>
            </w:pPr>
            <w:r>
              <w:rPr>
                <w:rFonts w:ascii="Times" w:eastAsia="Times New Roman" w:hAnsi="Times" w:cs="Times New Roman"/>
                <w:bCs/>
                <w:sz w:val="24"/>
                <w:szCs w:val="24"/>
              </w:rPr>
              <w:t>домашнее творческое задание</w:t>
            </w:r>
          </w:p>
        </w:tc>
      </w:tr>
      <w:tr w:rsidR="00BC74AB">
        <w:trPr>
          <w:trHeight w:val="495"/>
        </w:trPr>
        <w:tc>
          <w:tcPr>
            <w:tcW w:w="567" w:type="dxa"/>
          </w:tcPr>
          <w:p w:rsidR="00BC74AB" w:rsidRDefault="00BC74AB">
            <w:pPr>
              <w:spacing w:after="0" w:line="240" w:lineRule="auto"/>
              <w:rPr>
                <w:rFonts w:ascii="Times" w:eastAsia="Times New Roman" w:hAnsi="Times" w:cs="Times New Roman"/>
                <w:sz w:val="24"/>
                <w:szCs w:val="24"/>
              </w:rPr>
            </w:pPr>
          </w:p>
        </w:tc>
        <w:tc>
          <w:tcPr>
            <w:tcW w:w="2336" w:type="dxa"/>
          </w:tcPr>
          <w:p w:rsidR="00BC74AB" w:rsidRDefault="004B6041">
            <w:pPr>
              <w:spacing w:after="0" w:line="240" w:lineRule="auto"/>
              <w:rPr>
                <w:rFonts w:ascii="Times" w:eastAsia="Times New Roman" w:hAnsi="Times" w:cs="Times New Roman"/>
                <w:sz w:val="24"/>
                <w:szCs w:val="24"/>
              </w:rPr>
            </w:pPr>
            <w:r>
              <w:rPr>
                <w:rFonts w:ascii="Times" w:eastAsia="Times New Roman" w:hAnsi="Times" w:cs="Times New Roman"/>
                <w:sz w:val="24"/>
                <w:szCs w:val="24"/>
              </w:rPr>
              <w:t>Итого в %</w:t>
            </w:r>
          </w:p>
        </w:tc>
        <w:tc>
          <w:tcPr>
            <w:tcW w:w="894" w:type="dxa"/>
          </w:tcPr>
          <w:p w:rsidR="00BC74AB" w:rsidRDefault="00BC74AB">
            <w:pPr>
              <w:spacing w:after="0" w:line="240" w:lineRule="auto"/>
              <w:jc w:val="center"/>
              <w:rPr>
                <w:rFonts w:ascii="Times" w:eastAsia="Times New Roman" w:hAnsi="Times" w:cs="Times New Roman"/>
                <w:sz w:val="24"/>
                <w:szCs w:val="24"/>
              </w:rPr>
            </w:pPr>
          </w:p>
        </w:tc>
        <w:tc>
          <w:tcPr>
            <w:tcW w:w="1013"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35%</w:t>
            </w:r>
          </w:p>
        </w:tc>
        <w:tc>
          <w:tcPr>
            <w:tcW w:w="1086"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20%</w:t>
            </w:r>
          </w:p>
        </w:tc>
        <w:tc>
          <w:tcPr>
            <w:tcW w:w="1050"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80%</w:t>
            </w:r>
          </w:p>
        </w:tc>
        <w:tc>
          <w:tcPr>
            <w:tcW w:w="1135" w:type="dxa"/>
          </w:tcPr>
          <w:p w:rsidR="00BC74AB" w:rsidRDefault="004B6041">
            <w:pPr>
              <w:spacing w:after="0" w:line="240" w:lineRule="auto"/>
              <w:jc w:val="center"/>
              <w:rPr>
                <w:rFonts w:ascii="Times" w:eastAsia="Times New Roman" w:hAnsi="Times" w:cs="Times New Roman"/>
                <w:sz w:val="24"/>
                <w:szCs w:val="24"/>
              </w:rPr>
            </w:pPr>
            <w:r>
              <w:rPr>
                <w:rFonts w:ascii="Times" w:eastAsia="Times New Roman" w:hAnsi="Times" w:cs="Times New Roman"/>
                <w:sz w:val="24"/>
                <w:szCs w:val="24"/>
              </w:rPr>
              <w:t>65%</w:t>
            </w:r>
          </w:p>
        </w:tc>
        <w:tc>
          <w:tcPr>
            <w:tcW w:w="1982" w:type="dxa"/>
          </w:tcPr>
          <w:p w:rsidR="00BC74AB" w:rsidRDefault="00BC74AB">
            <w:pPr>
              <w:spacing w:after="0" w:line="240" w:lineRule="auto"/>
              <w:rPr>
                <w:rFonts w:ascii="Times" w:eastAsia="Times New Roman" w:hAnsi="Times" w:cs="Times New Roman"/>
                <w:bCs/>
                <w:sz w:val="24"/>
                <w:szCs w:val="24"/>
              </w:rPr>
            </w:pPr>
          </w:p>
        </w:tc>
      </w:tr>
    </w:tbl>
    <w:p w:rsidR="00BC74AB" w:rsidRDefault="00BC74AB">
      <w:pPr>
        <w:spacing w:after="0" w:line="240" w:lineRule="auto"/>
        <w:jc w:val="both"/>
        <w:rPr>
          <w:rFonts w:ascii="Times New Roman" w:eastAsia="Times New Roman" w:hAnsi="Times New Roman" w:cs="Times New Roman"/>
          <w:sz w:val="28"/>
          <w:szCs w:val="28"/>
          <w:lang w:eastAsia="ru-RU"/>
        </w:rPr>
      </w:pPr>
    </w:p>
    <w:p w:rsidR="00BC74AB" w:rsidRDefault="004B6041">
      <w:pPr>
        <w:pStyle w:val="1"/>
        <w:spacing w:before="0"/>
        <w:ind w:firstLine="0"/>
        <w:jc w:val="left"/>
      </w:pPr>
      <w:bookmarkStart w:id="42" w:name="_Toc100696012"/>
      <w:r>
        <w:rPr>
          <w:rStyle w:val="a7"/>
          <w:rFonts w:ascii="Times New Roman" w:hAnsi="Times New Roman"/>
          <w:b/>
          <w:color w:val="000000"/>
        </w:rPr>
        <w:t>5.3 Содержание практических и семинарских занятий</w:t>
      </w:r>
      <w:bookmarkEnd w:id="42"/>
    </w:p>
    <w:p w:rsidR="00BC74AB" w:rsidRDefault="004B6041">
      <w:pPr>
        <w:jc w:val="right"/>
      </w:pPr>
      <w:r>
        <w:rPr>
          <w:rFonts w:ascii="Times New Roman" w:hAnsi="Times New Roman" w:cs="Times New Roman"/>
          <w:sz w:val="24"/>
        </w:rPr>
        <w:t>Таблица 3</w:t>
      </w:r>
    </w:p>
    <w:tbl>
      <w:tblPr>
        <w:tblStyle w:val="210"/>
        <w:tblW w:w="9776" w:type="dxa"/>
        <w:tblLayout w:type="fixed"/>
        <w:tblLook w:val="04A0" w:firstRow="1" w:lastRow="0" w:firstColumn="1" w:lastColumn="0" w:noHBand="0" w:noVBand="1"/>
      </w:tblPr>
      <w:tblGrid>
        <w:gridCol w:w="2340"/>
        <w:gridCol w:w="3184"/>
        <w:gridCol w:w="4252"/>
      </w:tblGrid>
      <w:tr w:rsidR="00BC74AB">
        <w:tc>
          <w:tcPr>
            <w:tcW w:w="2340" w:type="dxa"/>
          </w:tcPr>
          <w:p w:rsidR="00BC74AB" w:rsidRDefault="004B6041">
            <w:pPr>
              <w:jc w:val="center"/>
              <w:rPr>
                <w:rFonts w:ascii="Times" w:eastAsia="Calibri" w:hAnsi="Times" w:cs="Times New Roman"/>
                <w:b/>
                <w:sz w:val="24"/>
                <w:szCs w:val="24"/>
                <w:lang w:val="en-US"/>
              </w:rPr>
            </w:pPr>
            <w:proofErr w:type="spellStart"/>
            <w:r>
              <w:rPr>
                <w:rFonts w:ascii="Times" w:eastAsia="Calibri" w:hAnsi="Times" w:cs="Times New Roman"/>
                <w:b/>
                <w:sz w:val="24"/>
                <w:szCs w:val="24"/>
                <w:lang w:val="en-US"/>
              </w:rPr>
              <w:t>Наименование</w:t>
            </w:r>
            <w:proofErr w:type="spellEnd"/>
            <w:r>
              <w:rPr>
                <w:rFonts w:ascii="Times" w:eastAsia="Calibri" w:hAnsi="Times" w:cs="Times New Roman"/>
                <w:b/>
                <w:sz w:val="24"/>
                <w:szCs w:val="24"/>
                <w:lang w:val="en-US"/>
              </w:rPr>
              <w:t xml:space="preserve"> </w:t>
            </w:r>
            <w:proofErr w:type="spellStart"/>
            <w:r>
              <w:rPr>
                <w:rFonts w:ascii="Times" w:eastAsia="Calibri" w:hAnsi="Times" w:cs="Times New Roman"/>
                <w:b/>
                <w:sz w:val="24"/>
                <w:szCs w:val="24"/>
                <w:lang w:val="en-US"/>
              </w:rPr>
              <w:t>тем</w:t>
            </w:r>
            <w:proofErr w:type="spellEnd"/>
            <w:r>
              <w:rPr>
                <w:rFonts w:ascii="Times" w:eastAsia="Calibri" w:hAnsi="Times" w:cs="Times New Roman"/>
                <w:b/>
                <w:sz w:val="24"/>
                <w:szCs w:val="24"/>
                <w:lang w:val="en-US"/>
              </w:rPr>
              <w:t xml:space="preserve"> (</w:t>
            </w:r>
            <w:proofErr w:type="spellStart"/>
            <w:r>
              <w:rPr>
                <w:rFonts w:ascii="Times" w:eastAsia="Calibri" w:hAnsi="Times" w:cs="Times New Roman"/>
                <w:b/>
                <w:sz w:val="24"/>
                <w:szCs w:val="24"/>
                <w:lang w:val="en-US"/>
              </w:rPr>
              <w:t>разделов</w:t>
            </w:r>
            <w:proofErr w:type="spellEnd"/>
            <w:r>
              <w:rPr>
                <w:rFonts w:ascii="Times" w:eastAsia="Calibri" w:hAnsi="Times" w:cs="Times New Roman"/>
                <w:b/>
                <w:sz w:val="24"/>
                <w:szCs w:val="24"/>
                <w:lang w:val="en-US"/>
              </w:rPr>
              <w:t xml:space="preserve">) </w:t>
            </w:r>
            <w:proofErr w:type="spellStart"/>
            <w:r>
              <w:rPr>
                <w:rFonts w:ascii="Times" w:eastAsia="Calibri" w:hAnsi="Times" w:cs="Times New Roman"/>
                <w:b/>
                <w:sz w:val="24"/>
                <w:szCs w:val="24"/>
                <w:lang w:val="en-US"/>
              </w:rPr>
              <w:t>дисциплины</w:t>
            </w:r>
            <w:proofErr w:type="spellEnd"/>
          </w:p>
        </w:tc>
        <w:tc>
          <w:tcPr>
            <w:tcW w:w="3184" w:type="dxa"/>
          </w:tcPr>
          <w:p w:rsidR="00BC74AB" w:rsidRDefault="004B6041">
            <w:pPr>
              <w:jc w:val="center"/>
              <w:rPr>
                <w:rFonts w:ascii="Times" w:eastAsia="Calibri" w:hAnsi="Times" w:cs="Times New Roman"/>
                <w:b/>
                <w:sz w:val="24"/>
                <w:szCs w:val="24"/>
              </w:rPr>
            </w:pPr>
            <w:r>
              <w:rPr>
                <w:rFonts w:ascii="Times" w:eastAsia="Calibri" w:hAnsi="Times"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4252" w:type="dxa"/>
          </w:tcPr>
          <w:p w:rsidR="00BC74AB" w:rsidRDefault="004B6041">
            <w:pPr>
              <w:jc w:val="center"/>
              <w:rPr>
                <w:rFonts w:ascii="Times" w:eastAsia="Calibri" w:hAnsi="Times" w:cs="Times New Roman"/>
                <w:b/>
                <w:sz w:val="24"/>
                <w:szCs w:val="24"/>
                <w:lang w:val="en-US"/>
              </w:rPr>
            </w:pPr>
            <w:proofErr w:type="spellStart"/>
            <w:r>
              <w:rPr>
                <w:rFonts w:ascii="Times" w:eastAsia="Calibri" w:hAnsi="Times" w:cs="Times New Roman"/>
                <w:b/>
                <w:sz w:val="24"/>
                <w:szCs w:val="24"/>
                <w:lang w:val="en-US"/>
              </w:rPr>
              <w:t>Формы</w:t>
            </w:r>
            <w:proofErr w:type="spellEnd"/>
            <w:r>
              <w:rPr>
                <w:rFonts w:ascii="Times" w:eastAsia="Calibri" w:hAnsi="Times" w:cs="Times New Roman"/>
                <w:b/>
                <w:sz w:val="24"/>
                <w:szCs w:val="24"/>
                <w:lang w:val="en-US"/>
              </w:rPr>
              <w:t xml:space="preserve"> </w:t>
            </w:r>
            <w:proofErr w:type="spellStart"/>
            <w:r>
              <w:rPr>
                <w:rFonts w:ascii="Times" w:eastAsia="Calibri" w:hAnsi="Times" w:cs="Times New Roman"/>
                <w:b/>
                <w:sz w:val="24"/>
                <w:szCs w:val="24"/>
                <w:lang w:val="en-US"/>
              </w:rPr>
              <w:t>проведения</w:t>
            </w:r>
            <w:proofErr w:type="spellEnd"/>
            <w:r>
              <w:rPr>
                <w:rFonts w:ascii="Times" w:eastAsia="Calibri" w:hAnsi="Times" w:cs="Times New Roman"/>
                <w:b/>
                <w:sz w:val="24"/>
                <w:szCs w:val="24"/>
                <w:lang w:val="en-US"/>
              </w:rPr>
              <w:t xml:space="preserve"> </w:t>
            </w:r>
            <w:proofErr w:type="spellStart"/>
            <w:r>
              <w:rPr>
                <w:rFonts w:ascii="Times" w:eastAsia="Calibri" w:hAnsi="Times" w:cs="Times New Roman"/>
                <w:b/>
                <w:sz w:val="24"/>
                <w:szCs w:val="24"/>
                <w:lang w:val="en-US"/>
              </w:rPr>
              <w:t>занятий</w:t>
            </w:r>
            <w:proofErr w:type="spellEnd"/>
          </w:p>
        </w:tc>
      </w:tr>
      <w:tr w:rsidR="00BC74AB">
        <w:tc>
          <w:tcPr>
            <w:tcW w:w="2340" w:type="dxa"/>
            <w:shd w:val="clear" w:color="auto" w:fill="auto"/>
          </w:tcPr>
          <w:p w:rsidR="00BC74AB" w:rsidRDefault="004B6041">
            <w:pPr>
              <w:pStyle w:val="paragraph"/>
              <w:textAlignment w:val="baseline"/>
            </w:pPr>
            <w:r>
              <w:rPr>
                <w:rStyle w:val="normaltextrun1"/>
                <w:rFonts w:ascii="Times" w:hAnsi="Times"/>
              </w:rPr>
              <w:t>Экономическое содержание перестраховочной деятельности страховой организации</w:t>
            </w:r>
          </w:p>
        </w:tc>
        <w:tc>
          <w:tcPr>
            <w:tcW w:w="3184" w:type="dxa"/>
          </w:tcPr>
          <w:p w:rsidR="00BC74AB" w:rsidRDefault="004B6041">
            <w:pPr>
              <w:spacing w:line="240" w:lineRule="auto"/>
              <w:jc w:val="both"/>
              <w:rPr>
                <w:rFonts w:ascii="Times" w:eastAsia="Calibri" w:hAnsi="Times" w:cs="Times New Roman"/>
                <w:sz w:val="24"/>
                <w:szCs w:val="24"/>
              </w:rPr>
            </w:pPr>
            <w:r>
              <w:rPr>
                <w:rFonts w:ascii="Times" w:eastAsia="Calibri" w:hAnsi="Times" w:cs="Times New Roman"/>
                <w:sz w:val="24"/>
                <w:szCs w:val="24"/>
              </w:rPr>
              <w:t>1.Понятие перестраховочной защиты страхового портфеля</w:t>
            </w:r>
          </w:p>
          <w:p w:rsidR="00BC74AB" w:rsidRDefault="004B6041">
            <w:pPr>
              <w:spacing w:line="240" w:lineRule="auto"/>
              <w:jc w:val="both"/>
              <w:rPr>
                <w:rFonts w:ascii="Times" w:eastAsia="Calibri" w:hAnsi="Times" w:cs="Times New Roman"/>
                <w:sz w:val="24"/>
                <w:szCs w:val="24"/>
              </w:rPr>
            </w:pPr>
            <w:r>
              <w:rPr>
                <w:rFonts w:ascii="Times" w:eastAsia="Calibri" w:hAnsi="Times" w:cs="Times New Roman"/>
                <w:sz w:val="24"/>
                <w:szCs w:val="24"/>
              </w:rPr>
              <w:t>2. Схемы цессии рисков с использованием различных форм и видов перестрахования</w:t>
            </w:r>
          </w:p>
          <w:p w:rsidR="00BC74AB" w:rsidRDefault="004B6041">
            <w:pPr>
              <w:spacing w:line="240" w:lineRule="auto"/>
              <w:jc w:val="both"/>
              <w:rPr>
                <w:rFonts w:ascii="Times" w:eastAsia="Calibri" w:hAnsi="Times" w:cs="Times New Roman"/>
                <w:sz w:val="24"/>
                <w:szCs w:val="24"/>
              </w:rPr>
            </w:pPr>
            <w:r>
              <w:rPr>
                <w:rFonts w:ascii="Times" w:eastAsia="Calibri" w:hAnsi="Times" w:cs="Times New Roman"/>
                <w:sz w:val="24"/>
                <w:szCs w:val="24"/>
              </w:rPr>
              <w:t>3.Сравнительная характеристика перестрахования рисков по страхованию жизни и страхованию, иному, чем страхование жизни</w:t>
            </w:r>
          </w:p>
          <w:p w:rsidR="00BC74AB" w:rsidRDefault="004B6041">
            <w:pPr>
              <w:spacing w:line="240" w:lineRule="auto"/>
              <w:jc w:val="both"/>
              <w:rPr>
                <w:rFonts w:ascii="Times" w:eastAsia="Calibri" w:hAnsi="Times" w:cs="Times New Roman"/>
              </w:rPr>
            </w:pPr>
            <w:r>
              <w:rPr>
                <w:rFonts w:ascii="Times" w:eastAsia="Calibri" w:hAnsi="Times" w:cs="Times New Roman"/>
                <w:b/>
                <w:sz w:val="24"/>
                <w:szCs w:val="24"/>
              </w:rPr>
              <w:t>Рекомендуемые источники:</w:t>
            </w:r>
            <w:r>
              <w:rPr>
                <w:rFonts w:ascii="Times" w:eastAsia="Calibri" w:hAnsi="Times" w:cs="Times New Roman"/>
                <w:i/>
                <w:sz w:val="24"/>
                <w:szCs w:val="24"/>
              </w:rPr>
              <w:t xml:space="preserve"> </w:t>
            </w:r>
            <w:r>
              <w:rPr>
                <w:rFonts w:ascii="Times" w:eastAsia="Calibri" w:hAnsi="Times" w:cs="Times New Roman"/>
                <w:sz w:val="24"/>
                <w:szCs w:val="24"/>
              </w:rPr>
              <w:t>8 раздел – 1,8,12; 9 раздел – 4,9,14,15</w:t>
            </w:r>
          </w:p>
        </w:tc>
        <w:tc>
          <w:tcPr>
            <w:tcW w:w="4252" w:type="dxa"/>
          </w:tcPr>
          <w:p w:rsidR="00BC74AB" w:rsidRDefault="004B6041">
            <w:pPr>
              <w:keepNext/>
              <w:widowControl w:val="0"/>
              <w:ind w:firstLine="22"/>
              <w:rPr>
                <w:rFonts w:ascii="Times New Roman" w:eastAsia="Calibri" w:hAnsi="Times New Roman" w:cs="Times New Roman"/>
                <w:sz w:val="24"/>
                <w:szCs w:val="24"/>
              </w:rPr>
            </w:pPr>
            <w:r>
              <w:rPr>
                <w:rFonts w:ascii="Times New Roman" w:eastAsia="Calibri" w:hAnsi="Times New Roman" w:cs="Times New Roman"/>
                <w:color w:val="000000"/>
                <w:sz w:val="24"/>
                <w:szCs w:val="24"/>
              </w:rPr>
              <w:t>Постановка проблемы развития современных технологий в перестраховании. Дискуссия. Выбор тем ДТЗ.  Решение задания по созданию схем цессий различных видов перестрахования рисков</w:t>
            </w:r>
          </w:p>
        </w:tc>
      </w:tr>
      <w:tr w:rsidR="00BC74AB">
        <w:tc>
          <w:tcPr>
            <w:tcW w:w="2340" w:type="dxa"/>
            <w:shd w:val="clear" w:color="auto" w:fill="auto"/>
          </w:tcPr>
          <w:p w:rsidR="00BC74AB" w:rsidRDefault="004B6041">
            <w:pPr>
              <w:pStyle w:val="paragraph"/>
              <w:textAlignment w:val="baseline"/>
            </w:pPr>
            <w:r>
              <w:rPr>
                <w:rStyle w:val="normaltextrun1"/>
                <w:rFonts w:ascii="Times" w:hAnsi="Times"/>
              </w:rPr>
              <w:t>Содержание и этапы организации перестрахования страховой организации</w:t>
            </w:r>
          </w:p>
        </w:tc>
        <w:tc>
          <w:tcPr>
            <w:tcW w:w="3184" w:type="dxa"/>
          </w:tcPr>
          <w:p w:rsidR="00BC74AB" w:rsidRDefault="004B6041">
            <w:pPr>
              <w:spacing w:line="240" w:lineRule="auto"/>
              <w:jc w:val="both"/>
              <w:rPr>
                <w:rFonts w:ascii="Times" w:eastAsia="Calibri" w:hAnsi="Times" w:cs="Times New Roman"/>
              </w:rPr>
            </w:pPr>
            <w:r>
              <w:rPr>
                <w:rFonts w:ascii="Times" w:eastAsia="Calibri" w:hAnsi="Times" w:cs="Times New Roman"/>
                <w:spacing w:val="-4"/>
                <w:sz w:val="24"/>
                <w:szCs w:val="24"/>
              </w:rPr>
              <w:t>1.</w:t>
            </w:r>
            <w:r>
              <w:rPr>
                <w:rFonts w:ascii="Times" w:eastAsia="Calibri" w:hAnsi="Times" w:cs="Times New Roman"/>
                <w:sz w:val="24"/>
                <w:szCs w:val="24"/>
              </w:rPr>
              <w:t xml:space="preserve"> Формирование и постановка целей перестраховочной политики страховой организации</w:t>
            </w:r>
          </w:p>
          <w:p w:rsidR="00BC74AB" w:rsidRDefault="004B6041">
            <w:pPr>
              <w:spacing w:line="240" w:lineRule="auto"/>
              <w:jc w:val="both"/>
              <w:rPr>
                <w:rFonts w:ascii="Times" w:eastAsia="Calibri" w:hAnsi="Times" w:cs="Times New Roman"/>
              </w:rPr>
            </w:pPr>
            <w:r>
              <w:rPr>
                <w:rFonts w:ascii="Times" w:eastAsia="Calibri" w:hAnsi="Times" w:cs="Times New Roman"/>
                <w:spacing w:val="-4"/>
                <w:sz w:val="24"/>
                <w:szCs w:val="24"/>
              </w:rPr>
              <w:t>2.</w:t>
            </w:r>
            <w:r>
              <w:rPr>
                <w:rFonts w:ascii="Times" w:eastAsia="Calibri" w:hAnsi="Times" w:cs="Times New Roman"/>
                <w:sz w:val="24"/>
                <w:szCs w:val="24"/>
              </w:rPr>
              <w:t xml:space="preserve"> Внешнеэкономические условия и </w:t>
            </w:r>
            <w:proofErr w:type="spellStart"/>
            <w:r>
              <w:rPr>
                <w:rFonts w:ascii="Times" w:eastAsia="Calibri" w:hAnsi="Times" w:cs="Times New Roman"/>
                <w:sz w:val="24"/>
                <w:szCs w:val="24"/>
              </w:rPr>
              <w:t>внутрирыночные</w:t>
            </w:r>
            <w:proofErr w:type="spellEnd"/>
            <w:r>
              <w:rPr>
                <w:rFonts w:ascii="Times" w:eastAsia="Calibri" w:hAnsi="Times" w:cs="Times New Roman"/>
                <w:sz w:val="24"/>
                <w:szCs w:val="24"/>
              </w:rPr>
              <w:t xml:space="preserve"> факторы, влияющие на политику перестрахования страховщика</w:t>
            </w:r>
          </w:p>
          <w:p w:rsidR="00BC74AB" w:rsidRDefault="004B6041">
            <w:pPr>
              <w:spacing w:line="240" w:lineRule="auto"/>
              <w:jc w:val="both"/>
              <w:rPr>
                <w:rFonts w:ascii="Times" w:eastAsia="Calibri" w:hAnsi="Times" w:cs="Times New Roman"/>
              </w:rPr>
            </w:pPr>
            <w:r>
              <w:rPr>
                <w:rFonts w:ascii="Times" w:eastAsia="Calibri" w:hAnsi="Times" w:cs="Times New Roman"/>
                <w:spacing w:val="-4"/>
                <w:sz w:val="24"/>
                <w:szCs w:val="24"/>
              </w:rPr>
              <w:lastRenderedPageBreak/>
              <w:t xml:space="preserve">3.Существующие и перспективные методики определения собственного удержания страховой организации. Законодательные инициативы </w:t>
            </w:r>
            <w:r>
              <w:rPr>
                <w:rFonts w:ascii="Times" w:eastAsia="Calibri" w:hAnsi="Times" w:cs="Times New Roman"/>
                <w:b/>
                <w:sz w:val="24"/>
                <w:szCs w:val="24"/>
              </w:rPr>
              <w:t>Рекомендуемые источники:</w:t>
            </w:r>
            <w:r>
              <w:rPr>
                <w:rFonts w:ascii="Times" w:eastAsia="Calibri" w:hAnsi="Times" w:cs="Times New Roman"/>
                <w:i/>
                <w:sz w:val="24"/>
                <w:szCs w:val="24"/>
              </w:rPr>
              <w:t xml:space="preserve"> </w:t>
            </w:r>
            <w:r>
              <w:rPr>
                <w:rFonts w:ascii="Times" w:eastAsia="Calibri" w:hAnsi="Times" w:cs="Times New Roman"/>
                <w:sz w:val="24"/>
                <w:szCs w:val="24"/>
              </w:rPr>
              <w:t>8 раздел – 1,2, 9, 13; 9 раздел – 1,5,6,8,18</w:t>
            </w:r>
          </w:p>
        </w:tc>
        <w:tc>
          <w:tcPr>
            <w:tcW w:w="4252" w:type="dxa"/>
          </w:tcPr>
          <w:p w:rsidR="00BC74AB" w:rsidRDefault="004B6041">
            <w:pPr>
              <w:keepNext/>
              <w:widowControl w:val="0"/>
              <w:ind w:firstLine="22"/>
              <w:rPr>
                <w:rFonts w:ascii="Times New Roman" w:eastAsia="Calibri" w:hAnsi="Times New Roman" w:cs="Times New Roman"/>
              </w:rPr>
            </w:pPr>
            <w:r>
              <w:rPr>
                <w:rFonts w:ascii="Times New Roman" w:eastAsia="Calibri" w:hAnsi="Times New Roman" w:cs="Times New Roman"/>
                <w:color w:val="000000"/>
                <w:sz w:val="24"/>
                <w:szCs w:val="24"/>
              </w:rPr>
              <w:lastRenderedPageBreak/>
              <w:t>Проведение деловой игры на тему «</w:t>
            </w:r>
            <w:r>
              <w:rPr>
                <w:rFonts w:ascii="Times New Roman" w:eastAsia="Calibri" w:hAnsi="Times New Roman" w:cs="Times New Roman"/>
                <w:sz w:val="24"/>
                <w:szCs w:val="24"/>
              </w:rPr>
              <w:t>Регулирование финансового потенциала перестраховочной компании на международном страховом рынке»</w:t>
            </w:r>
            <w:r>
              <w:rPr>
                <w:rFonts w:ascii="Times New Roman" w:eastAsia="Calibri" w:hAnsi="Times New Roman" w:cs="Times New Roman"/>
                <w:color w:val="000000"/>
                <w:sz w:val="24"/>
                <w:szCs w:val="24"/>
              </w:rPr>
              <w:t xml:space="preserve">. Дискуссия. Оценка методик определения СУ цедента. Проведение </w:t>
            </w:r>
            <w:proofErr w:type="spellStart"/>
            <w:r>
              <w:rPr>
                <w:rFonts w:ascii="Times New Roman" w:eastAsia="Calibri" w:hAnsi="Times New Roman" w:cs="Times New Roman"/>
                <w:color w:val="000000"/>
                <w:sz w:val="24"/>
                <w:szCs w:val="24"/>
              </w:rPr>
              <w:t>квиза</w:t>
            </w:r>
            <w:proofErr w:type="spellEnd"/>
          </w:p>
          <w:p w:rsidR="00BC74AB" w:rsidRDefault="00BC74AB">
            <w:pPr>
              <w:keepNext/>
              <w:widowControl w:val="0"/>
              <w:ind w:firstLine="22"/>
              <w:rPr>
                <w:rFonts w:ascii="Times" w:eastAsia="Calibri" w:hAnsi="Times" w:cs="Times New Roman"/>
                <w:strike/>
                <w:sz w:val="24"/>
                <w:szCs w:val="24"/>
              </w:rPr>
            </w:pPr>
          </w:p>
        </w:tc>
      </w:tr>
      <w:tr w:rsidR="00BC74AB">
        <w:trPr>
          <w:trHeight w:val="2324"/>
        </w:trPr>
        <w:tc>
          <w:tcPr>
            <w:tcW w:w="2340" w:type="dxa"/>
            <w:shd w:val="clear" w:color="auto" w:fill="auto"/>
          </w:tcPr>
          <w:p w:rsidR="00BC74AB" w:rsidRDefault="004B6041">
            <w:pPr>
              <w:jc w:val="both"/>
              <w:rPr>
                <w:rFonts w:ascii="Times" w:eastAsia="Calibri" w:hAnsi="Times" w:cs="Times New Roman"/>
                <w:sz w:val="24"/>
                <w:szCs w:val="24"/>
              </w:rPr>
            </w:pPr>
            <w:r>
              <w:rPr>
                <w:rFonts w:ascii="Times" w:eastAsia="Calibri" w:hAnsi="Times" w:cs="Times New Roman"/>
                <w:sz w:val="24"/>
                <w:szCs w:val="24"/>
              </w:rPr>
              <w:t>Государственное регулирование перестраховочной деятельности страховых организаций</w:t>
            </w:r>
          </w:p>
        </w:tc>
        <w:tc>
          <w:tcPr>
            <w:tcW w:w="3184" w:type="dxa"/>
            <w:shd w:val="clear" w:color="auto" w:fill="auto"/>
          </w:tcPr>
          <w:p w:rsidR="00BC74AB" w:rsidRDefault="004B6041">
            <w:pPr>
              <w:spacing w:line="240" w:lineRule="auto"/>
              <w:jc w:val="both"/>
              <w:rPr>
                <w:rFonts w:ascii="Times" w:eastAsia="Calibri" w:hAnsi="Times" w:cs="Times New Roman"/>
                <w:sz w:val="24"/>
                <w:szCs w:val="24"/>
              </w:rPr>
            </w:pPr>
            <w:r>
              <w:rPr>
                <w:rFonts w:ascii="Times" w:eastAsia="Calibri" w:hAnsi="Times" w:cs="Times New Roman"/>
                <w:sz w:val="24"/>
                <w:szCs w:val="24"/>
              </w:rPr>
              <w:t>1. Цели, задачи и направления регулирования перестраховочной деятельности</w:t>
            </w:r>
          </w:p>
          <w:p w:rsidR="00BC74AB" w:rsidRDefault="004B6041">
            <w:pPr>
              <w:spacing w:line="240" w:lineRule="auto"/>
              <w:jc w:val="both"/>
              <w:rPr>
                <w:rFonts w:ascii="Times" w:eastAsia="Calibri" w:hAnsi="Times" w:cs="Times New Roman"/>
                <w:sz w:val="24"/>
                <w:szCs w:val="24"/>
              </w:rPr>
            </w:pPr>
            <w:r>
              <w:rPr>
                <w:rFonts w:ascii="Times" w:eastAsia="Calibri" w:hAnsi="Times" w:cs="Times New Roman"/>
                <w:sz w:val="24"/>
                <w:szCs w:val="24"/>
              </w:rPr>
              <w:t>2. Перспективы развития РНПК как государственного инструмента регулирования национального рынка перестрахования</w:t>
            </w:r>
          </w:p>
          <w:p w:rsidR="00BC74AB" w:rsidRDefault="004B6041">
            <w:pPr>
              <w:spacing w:line="240" w:lineRule="auto"/>
              <w:jc w:val="both"/>
              <w:rPr>
                <w:rFonts w:ascii="Times" w:eastAsia="Calibri" w:hAnsi="Times" w:cs="Times New Roman"/>
              </w:rPr>
            </w:pPr>
            <w:r>
              <w:rPr>
                <w:rFonts w:ascii="Times" w:eastAsia="Calibri" w:hAnsi="Times" w:cs="Times New Roman"/>
                <w:sz w:val="24"/>
                <w:szCs w:val="24"/>
              </w:rPr>
              <w:t xml:space="preserve">3.Зарубежный опыт регулирования рынка перестрахования и перестраховочных операций </w:t>
            </w:r>
            <w:r>
              <w:rPr>
                <w:rFonts w:ascii="Times" w:eastAsia="Calibri" w:hAnsi="Times" w:cs="Times New Roman"/>
                <w:b/>
                <w:sz w:val="24"/>
                <w:szCs w:val="24"/>
              </w:rPr>
              <w:t>Рекомендуемые источники</w:t>
            </w:r>
            <w:r>
              <w:rPr>
                <w:rFonts w:ascii="Times" w:eastAsia="Calibri" w:hAnsi="Times" w:cs="Times New Roman"/>
                <w:i/>
                <w:sz w:val="24"/>
                <w:szCs w:val="24"/>
              </w:rPr>
              <w:t xml:space="preserve">: </w:t>
            </w:r>
            <w:r>
              <w:rPr>
                <w:rFonts w:ascii="Times" w:eastAsia="Calibri" w:hAnsi="Times" w:cs="Times New Roman"/>
                <w:sz w:val="24"/>
                <w:szCs w:val="24"/>
              </w:rPr>
              <w:t xml:space="preserve"> 8 раздел – 2,3,4,10,14; раздел 9 – 2, 5, 7, 18</w:t>
            </w:r>
          </w:p>
        </w:tc>
        <w:tc>
          <w:tcPr>
            <w:tcW w:w="4252" w:type="dxa"/>
          </w:tcPr>
          <w:p w:rsidR="00BC74AB" w:rsidRDefault="004B6041">
            <w:pPr>
              <w:keepNext/>
              <w:widowControl w:val="0"/>
              <w:ind w:firstLine="22"/>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Оценка результатов деятельности государственного перестраховщика. Дискуссия. </w:t>
            </w:r>
            <w:proofErr w:type="gramStart"/>
            <w:r>
              <w:rPr>
                <w:rFonts w:ascii="Times New Roman" w:eastAsia="Calibri" w:hAnsi="Times New Roman" w:cs="Times New Roman"/>
                <w:color w:val="000000"/>
                <w:sz w:val="24"/>
                <w:szCs w:val="24"/>
              </w:rPr>
              <w:t>Решение  кейсов</w:t>
            </w:r>
            <w:proofErr w:type="gramEnd"/>
            <w:r>
              <w:rPr>
                <w:rFonts w:ascii="Times New Roman" w:eastAsia="Calibri" w:hAnsi="Times New Roman" w:cs="Times New Roman"/>
                <w:color w:val="000000"/>
                <w:sz w:val="24"/>
                <w:szCs w:val="24"/>
              </w:rPr>
              <w:t xml:space="preserve"> по материалам зарубежного опыта регулирования перестраховочных операций</w:t>
            </w:r>
          </w:p>
          <w:p w:rsidR="00BC74AB" w:rsidRDefault="00BC74AB">
            <w:pPr>
              <w:keepNext/>
              <w:widowControl w:val="0"/>
              <w:ind w:firstLine="22"/>
              <w:jc w:val="both"/>
              <w:rPr>
                <w:rFonts w:ascii="Times" w:eastAsia="Calibri" w:hAnsi="Times" w:cs="Times New Roman"/>
                <w:strike/>
                <w:sz w:val="24"/>
                <w:szCs w:val="24"/>
              </w:rPr>
            </w:pPr>
          </w:p>
        </w:tc>
      </w:tr>
      <w:tr w:rsidR="00BC74AB">
        <w:trPr>
          <w:trHeight w:val="689"/>
        </w:trPr>
        <w:tc>
          <w:tcPr>
            <w:tcW w:w="2340" w:type="dxa"/>
            <w:shd w:val="clear" w:color="auto" w:fill="auto"/>
          </w:tcPr>
          <w:p w:rsidR="00BC74AB" w:rsidRDefault="004B6041">
            <w:pPr>
              <w:jc w:val="both"/>
              <w:rPr>
                <w:rFonts w:ascii="Times" w:eastAsia="Calibri" w:hAnsi="Times" w:cs="Times New Roman"/>
                <w:sz w:val="24"/>
                <w:szCs w:val="24"/>
              </w:rPr>
            </w:pPr>
            <w:r>
              <w:rPr>
                <w:rFonts w:ascii="Times" w:eastAsia="Calibri" w:hAnsi="Times" w:cs="Times New Roman"/>
                <w:sz w:val="24"/>
                <w:szCs w:val="24"/>
              </w:rPr>
              <w:t>Облигаторное перестрахование страховой организации</w:t>
            </w:r>
          </w:p>
        </w:tc>
        <w:tc>
          <w:tcPr>
            <w:tcW w:w="3184" w:type="dxa"/>
            <w:shd w:val="clear" w:color="auto" w:fill="auto"/>
          </w:tcPr>
          <w:p w:rsidR="00BC74AB" w:rsidRDefault="004B6041">
            <w:pPr>
              <w:spacing w:line="240" w:lineRule="auto"/>
              <w:rPr>
                <w:rFonts w:ascii="Times" w:eastAsia="Calibri" w:hAnsi="Times" w:cs="Times New Roman"/>
                <w:sz w:val="24"/>
                <w:szCs w:val="24"/>
              </w:rPr>
            </w:pPr>
            <w:r>
              <w:rPr>
                <w:rFonts w:ascii="Times" w:eastAsia="Calibri" w:hAnsi="Times" w:cs="Times New Roman"/>
                <w:sz w:val="24"/>
                <w:szCs w:val="24"/>
              </w:rPr>
              <w:t>1.Цели и принципы формирования облигаторной перестраховочной защиты</w:t>
            </w:r>
          </w:p>
          <w:p w:rsidR="00BC74AB" w:rsidRDefault="004B6041">
            <w:pPr>
              <w:spacing w:line="240" w:lineRule="auto"/>
              <w:rPr>
                <w:rFonts w:ascii="Times" w:eastAsia="Calibri" w:hAnsi="Times" w:cs="Times New Roman"/>
                <w:sz w:val="24"/>
                <w:szCs w:val="24"/>
              </w:rPr>
            </w:pPr>
            <w:r>
              <w:rPr>
                <w:rFonts w:ascii="Times" w:eastAsia="Calibri" w:hAnsi="Times" w:cs="Times New Roman"/>
                <w:sz w:val="24"/>
                <w:szCs w:val="24"/>
              </w:rPr>
              <w:t>2. Использование принципов диверсификации и комбинирования при формировании облигаторных перестраховочных программ</w:t>
            </w:r>
          </w:p>
          <w:p w:rsidR="00BC74AB" w:rsidRDefault="004B6041">
            <w:pPr>
              <w:spacing w:line="240" w:lineRule="auto"/>
              <w:rPr>
                <w:rFonts w:ascii="Times" w:eastAsia="Calibri" w:hAnsi="Times" w:cs="Times New Roman"/>
                <w:sz w:val="24"/>
                <w:szCs w:val="24"/>
              </w:rPr>
            </w:pPr>
            <w:r>
              <w:rPr>
                <w:rFonts w:ascii="Times" w:eastAsia="Calibri" w:hAnsi="Times" w:cs="Times New Roman"/>
                <w:sz w:val="24"/>
                <w:szCs w:val="24"/>
              </w:rPr>
              <w:t>3.Альтернативный рынок перестрахования: модели, практика, инструменты, эффективность</w:t>
            </w:r>
          </w:p>
          <w:p w:rsidR="00BC74AB" w:rsidRDefault="004B6041">
            <w:pPr>
              <w:spacing w:line="240" w:lineRule="auto"/>
              <w:rPr>
                <w:rFonts w:ascii="Times" w:eastAsia="Calibri" w:hAnsi="Times" w:cs="Times New Roman"/>
              </w:rPr>
            </w:pPr>
            <w:r>
              <w:rPr>
                <w:rFonts w:ascii="Times" w:eastAsia="Calibri" w:hAnsi="Times" w:cs="Times New Roman"/>
                <w:b/>
                <w:sz w:val="24"/>
                <w:szCs w:val="24"/>
              </w:rPr>
              <w:t>Рекомендуемые источники</w:t>
            </w:r>
            <w:r>
              <w:rPr>
                <w:rFonts w:ascii="Times" w:eastAsia="Calibri" w:hAnsi="Times" w:cs="Times New Roman"/>
                <w:i/>
                <w:sz w:val="24"/>
                <w:szCs w:val="24"/>
              </w:rPr>
              <w:t xml:space="preserve">: </w:t>
            </w:r>
            <w:r>
              <w:rPr>
                <w:rFonts w:ascii="Times" w:eastAsia="Calibri" w:hAnsi="Times" w:cs="Times New Roman"/>
                <w:sz w:val="24"/>
                <w:szCs w:val="24"/>
              </w:rPr>
              <w:t>8 раздел – 1,2,3, 9, 11, раздел 9 – 1,6,7,13,18</w:t>
            </w:r>
          </w:p>
        </w:tc>
        <w:tc>
          <w:tcPr>
            <w:tcW w:w="4252" w:type="dxa"/>
          </w:tcPr>
          <w:p w:rsidR="00BC74AB" w:rsidRDefault="004B6041">
            <w:pPr>
              <w:keepNext/>
              <w:widowControl w:val="0"/>
              <w:ind w:firstLine="22"/>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тестов и кроссвордов. Проведение круглого стола. Дискуссия</w:t>
            </w:r>
          </w:p>
          <w:p w:rsidR="00BC74AB" w:rsidRDefault="00BC74AB">
            <w:pPr>
              <w:keepNext/>
              <w:widowControl w:val="0"/>
              <w:ind w:firstLine="22"/>
              <w:jc w:val="both"/>
              <w:rPr>
                <w:rFonts w:ascii="Times" w:eastAsia="Calibri" w:hAnsi="Times" w:cs="Times New Roman"/>
                <w:strike/>
                <w:sz w:val="24"/>
                <w:szCs w:val="24"/>
              </w:rPr>
            </w:pPr>
          </w:p>
        </w:tc>
      </w:tr>
    </w:tbl>
    <w:p w:rsidR="00BC74AB" w:rsidRDefault="00BC74AB">
      <w:pPr>
        <w:jc w:val="both"/>
        <w:rPr>
          <w:rFonts w:ascii="Times New Roman" w:hAnsi="Times New Roman" w:cs="Times New Roman"/>
          <w:b/>
          <w:sz w:val="28"/>
          <w:szCs w:val="28"/>
        </w:rPr>
      </w:pPr>
    </w:p>
    <w:p w:rsidR="00BC74AB" w:rsidRDefault="004B6041">
      <w:pPr>
        <w:pStyle w:val="1"/>
        <w:spacing w:before="0"/>
        <w:ind w:firstLine="0"/>
      </w:pPr>
      <w:bookmarkStart w:id="43" w:name="_Toc100696013"/>
      <w:bookmarkStart w:id="44" w:name="_Toc90243422"/>
      <w:r>
        <w:rPr>
          <w:rStyle w:val="a7"/>
          <w:rFonts w:ascii="Times New Roman" w:hAnsi="Times New Roman"/>
          <w:b/>
          <w:color w:val="000000"/>
        </w:rPr>
        <w:t>6.Перечень учебно-методического обеспечения для самостоятельной работы обучающихся по дисциплине</w:t>
      </w:r>
      <w:bookmarkEnd w:id="43"/>
      <w:bookmarkEnd w:id="44"/>
    </w:p>
    <w:p w:rsidR="00BC74AB" w:rsidRDefault="004B6041">
      <w:pPr>
        <w:pStyle w:val="1"/>
        <w:spacing w:before="0"/>
        <w:ind w:firstLine="0"/>
      </w:pPr>
      <w:bookmarkStart w:id="45" w:name="_Toc100696014"/>
      <w:bookmarkStart w:id="46" w:name="_Toc90243423"/>
      <w:r>
        <w:rPr>
          <w:rStyle w:val="a7"/>
          <w:rFonts w:ascii="Times New Roman" w:hAnsi="Times New Roman"/>
          <w:b/>
          <w:color w:val="000000"/>
        </w:rPr>
        <w:t>6.1. Перечень вопросов, отводимых на самостоятельное освоение дисциплины, формы внеаудиторной самостоятельной работы</w:t>
      </w:r>
      <w:bookmarkEnd w:id="45"/>
      <w:bookmarkEnd w:id="46"/>
    </w:p>
    <w:p w:rsidR="00BC74AB" w:rsidRDefault="004B6041">
      <w:pPr>
        <w:pStyle w:val="2"/>
        <w:jc w:val="right"/>
      </w:pPr>
      <w:bookmarkStart w:id="47" w:name="_Toc100696015"/>
      <w:bookmarkStart w:id="48" w:name="_Toc100693279"/>
      <w:r>
        <w:rPr>
          <w:rFonts w:ascii="Times New Roman" w:hAnsi="Times New Roman"/>
          <w:color w:val="000000"/>
          <w:sz w:val="24"/>
          <w:szCs w:val="24"/>
        </w:rPr>
        <w:t xml:space="preserve">Таблица </w:t>
      </w:r>
      <w:bookmarkEnd w:id="47"/>
      <w:bookmarkEnd w:id="48"/>
      <w:r>
        <w:rPr>
          <w:rFonts w:ascii="Times New Roman" w:hAnsi="Times New Roman"/>
          <w:color w:val="000000"/>
          <w:sz w:val="24"/>
          <w:szCs w:val="24"/>
        </w:rPr>
        <w:t>4</w:t>
      </w:r>
      <w:bookmarkStart w:id="49" w:name="_Toc497987038"/>
      <w:bookmarkEnd w:id="49"/>
    </w:p>
    <w:tbl>
      <w:tblPr>
        <w:tblStyle w:val="af9"/>
        <w:tblW w:w="9634" w:type="dxa"/>
        <w:tblLayout w:type="fixed"/>
        <w:tblLook w:val="04A0" w:firstRow="1" w:lastRow="0" w:firstColumn="1" w:lastColumn="0" w:noHBand="0" w:noVBand="1"/>
      </w:tblPr>
      <w:tblGrid>
        <w:gridCol w:w="2918"/>
        <w:gridCol w:w="3827"/>
        <w:gridCol w:w="2889"/>
      </w:tblGrid>
      <w:tr w:rsidR="00BC74AB">
        <w:tc>
          <w:tcPr>
            <w:tcW w:w="2918" w:type="dxa"/>
            <w:vAlign w:val="center"/>
          </w:tcPr>
          <w:p w:rsidR="00BC74AB" w:rsidRDefault="004B60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тем</w:t>
            </w:r>
          </w:p>
          <w:p w:rsidR="00BC74AB" w:rsidRDefault="004B60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(разделов)</w:t>
            </w:r>
          </w:p>
          <w:p w:rsidR="00BC74AB" w:rsidRDefault="004B6041">
            <w:pPr>
              <w:pStyle w:val="af2"/>
              <w:spacing w:beforeAutospacing="0" w:after="0" w:afterAutospacing="0"/>
              <w:jc w:val="center"/>
              <w:rPr>
                <w:b/>
              </w:rPr>
            </w:pPr>
            <w:r>
              <w:rPr>
                <w:b/>
              </w:rPr>
              <w:t>дисциплины</w:t>
            </w:r>
          </w:p>
        </w:tc>
        <w:tc>
          <w:tcPr>
            <w:tcW w:w="3827" w:type="dxa"/>
          </w:tcPr>
          <w:p w:rsidR="00BC74AB" w:rsidRDefault="004B6041">
            <w:pPr>
              <w:pStyle w:val="af2"/>
              <w:spacing w:beforeAutospacing="0" w:after="0" w:afterAutospacing="0"/>
              <w:jc w:val="center"/>
              <w:rPr>
                <w:b/>
              </w:rPr>
            </w:pPr>
            <w:r>
              <w:rPr>
                <w:b/>
              </w:rPr>
              <w:t>Перечень вопросов, отводимых на самостоятельное освоение</w:t>
            </w:r>
          </w:p>
        </w:tc>
        <w:tc>
          <w:tcPr>
            <w:tcW w:w="2889" w:type="dxa"/>
          </w:tcPr>
          <w:p w:rsidR="00BC74AB" w:rsidRDefault="004B6041">
            <w:pPr>
              <w:pStyle w:val="af2"/>
              <w:spacing w:beforeAutospacing="0" w:after="0" w:afterAutospacing="0"/>
              <w:jc w:val="center"/>
              <w:rPr>
                <w:b/>
              </w:rPr>
            </w:pPr>
            <w:r>
              <w:rPr>
                <w:b/>
              </w:rPr>
              <w:t>Формы внеаудиторной самостоятельной работы</w:t>
            </w:r>
          </w:p>
        </w:tc>
      </w:tr>
      <w:tr w:rsidR="00BC74AB">
        <w:tc>
          <w:tcPr>
            <w:tcW w:w="2918" w:type="dxa"/>
          </w:tcPr>
          <w:p w:rsidR="00BC74AB" w:rsidRDefault="004B6041">
            <w:pPr>
              <w:pStyle w:val="af2"/>
              <w:spacing w:after="0"/>
            </w:pPr>
            <w:r>
              <w:lastRenderedPageBreak/>
              <w:t>Экономическое содержание перестраховочной деятельности страховой организации</w:t>
            </w:r>
          </w:p>
        </w:tc>
        <w:tc>
          <w:tcPr>
            <w:tcW w:w="3827" w:type="dxa"/>
          </w:tcPr>
          <w:p w:rsidR="00BC74AB" w:rsidRDefault="004B6041">
            <w:pPr>
              <w:pStyle w:val="af2"/>
              <w:spacing w:after="0"/>
              <w:rPr>
                <w:rFonts w:ascii="Times" w:hAnsi="Times"/>
              </w:rPr>
            </w:pPr>
            <w:r>
              <w:rPr>
                <w:rFonts w:ascii="Times" w:hAnsi="Times"/>
              </w:rPr>
              <w:t xml:space="preserve">Исторические этапы развития перестрахования. Сравнительная характеристика перестрахования и </w:t>
            </w:r>
            <w:proofErr w:type="spellStart"/>
            <w:r>
              <w:rPr>
                <w:rFonts w:ascii="Times" w:hAnsi="Times"/>
              </w:rPr>
              <w:t>сострахования</w:t>
            </w:r>
            <w:proofErr w:type="spellEnd"/>
            <w:r>
              <w:rPr>
                <w:rFonts w:ascii="Times" w:hAnsi="Times"/>
              </w:rPr>
              <w:t>. Проблемы отражения в отчетности страховой компании договоров непропорционального перестрахования по стандартам Солвенси-2</w:t>
            </w:r>
          </w:p>
        </w:tc>
        <w:tc>
          <w:tcPr>
            <w:tcW w:w="2889" w:type="dxa"/>
          </w:tcPr>
          <w:p w:rsidR="00BC74AB" w:rsidRDefault="004B6041">
            <w:pPr>
              <w:rPr>
                <w:rFonts w:ascii="Times" w:eastAsia="Times New Roman" w:hAnsi="Times" w:cs="Times New Roman"/>
                <w:sz w:val="24"/>
                <w:szCs w:val="24"/>
              </w:rPr>
            </w:pPr>
            <w:r>
              <w:rPr>
                <w:rFonts w:ascii="Times" w:eastAsia="Times New Roman" w:hAnsi="Times" w:cs="Times New Roman"/>
                <w:sz w:val="24"/>
                <w:szCs w:val="24"/>
              </w:rPr>
              <w:t>Работа со статистической литературой, учебными и научными источниками</w:t>
            </w:r>
          </w:p>
        </w:tc>
      </w:tr>
      <w:tr w:rsidR="00BC74AB">
        <w:tc>
          <w:tcPr>
            <w:tcW w:w="2918" w:type="dxa"/>
          </w:tcPr>
          <w:p w:rsidR="00BC74AB" w:rsidRDefault="004B6041">
            <w:pPr>
              <w:pStyle w:val="af2"/>
              <w:spacing w:after="0"/>
            </w:pPr>
            <w:r>
              <w:t>Содержание и этапы организации перестрахования страховой организации</w:t>
            </w:r>
          </w:p>
        </w:tc>
        <w:tc>
          <w:tcPr>
            <w:tcW w:w="3827" w:type="dxa"/>
          </w:tcPr>
          <w:p w:rsidR="00BC74AB" w:rsidRDefault="004B6041">
            <w:pPr>
              <w:rPr>
                <w:rFonts w:ascii="Times" w:eastAsia="Times New Roman" w:hAnsi="Times" w:cs="Times New Roman"/>
                <w:sz w:val="24"/>
                <w:szCs w:val="24"/>
              </w:rPr>
            </w:pPr>
            <w:r>
              <w:rPr>
                <w:rFonts w:ascii="Times" w:eastAsia="Times New Roman" w:hAnsi="Times" w:cs="Times New Roman"/>
                <w:sz w:val="24"/>
                <w:szCs w:val="24"/>
              </w:rPr>
              <w:t>Концепции и модели формирования перестраховочной политики страховой организации. Влияние изменения требований к собственному капиталу страховых организаций на определение собственного удержания</w:t>
            </w:r>
          </w:p>
        </w:tc>
        <w:tc>
          <w:tcPr>
            <w:tcW w:w="2889" w:type="dxa"/>
          </w:tcPr>
          <w:p w:rsidR="00BC74AB" w:rsidRDefault="004B6041">
            <w:pPr>
              <w:widowControl w:val="0"/>
              <w:tabs>
                <w:tab w:val="left" w:pos="709"/>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Изучение научной литературы. Подготовка к тестированию. Подготовка </w:t>
            </w:r>
            <w:proofErr w:type="spellStart"/>
            <w:r>
              <w:rPr>
                <w:rFonts w:ascii="Times New Roman" w:eastAsia="Times New Roman" w:hAnsi="Times New Roman" w:cs="Times New Roman"/>
                <w:sz w:val="24"/>
                <w:szCs w:val="24"/>
              </w:rPr>
              <w:t>квизов</w:t>
            </w:r>
            <w:proofErr w:type="spellEnd"/>
            <w:r>
              <w:rPr>
                <w:rFonts w:ascii="Times New Roman" w:eastAsia="Times New Roman" w:hAnsi="Times New Roman" w:cs="Times New Roman"/>
                <w:sz w:val="24"/>
                <w:szCs w:val="24"/>
              </w:rPr>
              <w:t>.</w:t>
            </w:r>
          </w:p>
        </w:tc>
      </w:tr>
      <w:tr w:rsidR="00BC74AB">
        <w:tc>
          <w:tcPr>
            <w:tcW w:w="2918" w:type="dxa"/>
          </w:tcPr>
          <w:p w:rsidR="00BC74AB" w:rsidRDefault="004B6041">
            <w:pPr>
              <w:pStyle w:val="af2"/>
              <w:spacing w:after="0"/>
            </w:pPr>
            <w:r>
              <w:t>Государственное регулирование перестраховочной деятельности страховых организаций</w:t>
            </w:r>
          </w:p>
        </w:tc>
        <w:tc>
          <w:tcPr>
            <w:tcW w:w="3827" w:type="dxa"/>
          </w:tcPr>
          <w:p w:rsidR="00BC74AB" w:rsidRDefault="004B6041">
            <w:pPr>
              <w:spacing w:line="276" w:lineRule="auto"/>
              <w:rPr>
                <w:rFonts w:ascii="Times" w:eastAsia="Times New Roman" w:hAnsi="Times" w:cs="Times New Roman"/>
                <w:sz w:val="24"/>
                <w:szCs w:val="24"/>
              </w:rPr>
            </w:pPr>
            <w:r>
              <w:rPr>
                <w:rFonts w:ascii="Times" w:eastAsia="Times New Roman" w:hAnsi="Times" w:cs="Times New Roman"/>
                <w:sz w:val="24"/>
                <w:szCs w:val="24"/>
              </w:rPr>
              <w:t>Экономические санкции и их влияние на политику государства в сфере перестраховочной деятельности. Перестраховочные рынки развивающихся стран</w:t>
            </w:r>
          </w:p>
        </w:tc>
        <w:tc>
          <w:tcPr>
            <w:tcW w:w="2889" w:type="dxa"/>
          </w:tcPr>
          <w:p w:rsidR="00BC74AB" w:rsidRDefault="004B6041">
            <w:pPr>
              <w:rPr>
                <w:rFonts w:ascii="Times" w:eastAsia="Times New Roman" w:hAnsi="Times" w:cs="Times New Roman"/>
                <w:sz w:val="24"/>
                <w:szCs w:val="24"/>
              </w:rPr>
            </w:pPr>
            <w:r>
              <w:rPr>
                <w:rFonts w:ascii="Times" w:eastAsia="Times New Roman" w:hAnsi="Times" w:cs="Times New Roman"/>
                <w:sz w:val="24"/>
                <w:szCs w:val="24"/>
              </w:rPr>
              <w:t>Изучение научной литературы. Подготовка к решению кейсов и кроссвордов.  Подготовка к деловой игре</w:t>
            </w:r>
          </w:p>
        </w:tc>
      </w:tr>
      <w:tr w:rsidR="00BC74AB">
        <w:tc>
          <w:tcPr>
            <w:tcW w:w="2918" w:type="dxa"/>
          </w:tcPr>
          <w:p w:rsidR="00BC74AB" w:rsidRDefault="004B6041">
            <w:pPr>
              <w:pStyle w:val="af2"/>
              <w:spacing w:after="0"/>
            </w:pPr>
            <w:r>
              <w:t>Облигаторное перестрахование страховой организации</w:t>
            </w:r>
          </w:p>
        </w:tc>
        <w:tc>
          <w:tcPr>
            <w:tcW w:w="3827" w:type="dxa"/>
          </w:tcPr>
          <w:p w:rsidR="00BC74AB" w:rsidRDefault="004B6041">
            <w:pPr>
              <w:pStyle w:val="af2"/>
              <w:spacing w:after="0"/>
            </w:pPr>
            <w:r>
              <w:t xml:space="preserve">Облигаторное перестрахование как финансовый инструмент регулирования отчетности страховых организаций. Альтернативное перестрахование: оценка опыта и перспективы внедрения новых моделей </w:t>
            </w:r>
          </w:p>
        </w:tc>
        <w:tc>
          <w:tcPr>
            <w:tcW w:w="2889" w:type="dxa"/>
          </w:tcPr>
          <w:p w:rsidR="00BC74AB" w:rsidRDefault="004B6041">
            <w:pPr>
              <w:pStyle w:val="af2"/>
              <w:spacing w:after="0"/>
            </w:pPr>
            <w:r>
              <w:t>Подготовка к дискуссии на тему использования международного опыта, подготовка к проведению круглого стола</w:t>
            </w:r>
          </w:p>
        </w:tc>
      </w:tr>
    </w:tbl>
    <w:p w:rsidR="00BC74AB" w:rsidRDefault="00BC74AB">
      <w:pPr>
        <w:spacing w:after="0" w:line="240" w:lineRule="auto"/>
        <w:jc w:val="both"/>
        <w:rPr>
          <w:rFonts w:ascii="Times New Roman" w:eastAsia="Times New Roman" w:hAnsi="Times New Roman" w:cs="Times New Roman"/>
          <w:b/>
          <w:sz w:val="28"/>
          <w:szCs w:val="28"/>
          <w:lang w:eastAsia="ru-RU"/>
        </w:rPr>
      </w:pPr>
    </w:p>
    <w:p w:rsidR="00BC74AB" w:rsidRDefault="004B6041">
      <w:pPr>
        <w:pStyle w:val="2"/>
        <w:spacing w:line="23" w:lineRule="atLeast"/>
        <w:jc w:val="both"/>
      </w:pPr>
      <w:bookmarkStart w:id="50" w:name="_Toc100696016"/>
      <w:bookmarkStart w:id="51" w:name="_Toc90243424"/>
      <w:r>
        <w:rPr>
          <w:rFonts w:ascii="Times New Roman" w:hAnsi="Times New Roman"/>
          <w:b/>
          <w:bCs/>
          <w:color w:val="000000"/>
          <w:sz w:val="28"/>
          <w:szCs w:val="28"/>
        </w:rPr>
        <w:t>6.2 Перечень вопросов, заданий, тем для подготовки к текущему контролю</w:t>
      </w:r>
      <w:bookmarkEnd w:id="50"/>
      <w:bookmarkEnd w:id="51"/>
      <w:r>
        <w:rPr>
          <w:rFonts w:ascii="Times New Roman" w:hAnsi="Times New Roman"/>
          <w:b/>
          <w:bCs/>
          <w:color w:val="000000"/>
          <w:sz w:val="28"/>
          <w:szCs w:val="28"/>
        </w:rPr>
        <w:t xml:space="preserve"> </w:t>
      </w:r>
    </w:p>
    <w:p w:rsidR="00BC74AB" w:rsidRDefault="004B6041">
      <w:pPr>
        <w:pStyle w:val="af2"/>
        <w:spacing w:before="280" w:after="280"/>
        <w:ind w:firstLine="720"/>
        <w:jc w:val="center"/>
      </w:pPr>
      <w:r>
        <w:rPr>
          <w:i/>
          <w:iCs/>
          <w:kern w:val="2"/>
          <w:sz w:val="28"/>
          <w:szCs w:val="28"/>
        </w:rPr>
        <w:t>Примерные темы для домашнего творческого задания</w:t>
      </w:r>
    </w:p>
    <w:p w:rsidR="00BC74AB" w:rsidRDefault="004B6041">
      <w:pPr>
        <w:pStyle w:val="af2"/>
        <w:numPr>
          <w:ilvl w:val="0"/>
          <w:numId w:val="1"/>
        </w:numPr>
        <w:tabs>
          <w:tab w:val="left" w:pos="426"/>
        </w:tabs>
        <w:spacing w:before="280" w:after="0"/>
        <w:ind w:left="0" w:firstLine="0"/>
        <w:jc w:val="both"/>
      </w:pPr>
      <w:r>
        <w:rPr>
          <w:rFonts w:ascii="Times" w:hAnsi="Times"/>
          <w:bCs/>
          <w:sz w:val="28"/>
          <w:szCs w:val="28"/>
        </w:rPr>
        <w:t>Сравнительный анализ факторов, влияющих на формирование и развитие перестраховочной деятельности страховой организации</w:t>
      </w:r>
    </w:p>
    <w:p w:rsidR="00BC74AB" w:rsidRDefault="004B6041">
      <w:pPr>
        <w:pStyle w:val="af2"/>
        <w:numPr>
          <w:ilvl w:val="0"/>
          <w:numId w:val="1"/>
        </w:numPr>
        <w:tabs>
          <w:tab w:val="left" w:pos="426"/>
        </w:tabs>
        <w:spacing w:after="0"/>
        <w:ind w:left="0" w:firstLine="0"/>
        <w:jc w:val="both"/>
      </w:pPr>
      <w:r>
        <w:rPr>
          <w:rFonts w:ascii="Times" w:hAnsi="Times"/>
          <w:bCs/>
          <w:sz w:val="28"/>
          <w:szCs w:val="28"/>
        </w:rPr>
        <w:t>Направления оптимизации перестраховочной политики российских страховых компаний в современных условиях</w:t>
      </w:r>
    </w:p>
    <w:p w:rsidR="00BC74AB" w:rsidRDefault="004B6041">
      <w:pPr>
        <w:pStyle w:val="af2"/>
        <w:numPr>
          <w:ilvl w:val="0"/>
          <w:numId w:val="1"/>
        </w:numPr>
        <w:tabs>
          <w:tab w:val="left" w:pos="426"/>
        </w:tabs>
        <w:spacing w:after="0"/>
        <w:ind w:left="0" w:firstLine="0"/>
        <w:jc w:val="both"/>
      </w:pPr>
      <w:r>
        <w:rPr>
          <w:rFonts w:ascii="Times" w:hAnsi="Times"/>
          <w:bCs/>
          <w:sz w:val="28"/>
          <w:szCs w:val="28"/>
        </w:rPr>
        <w:t>Перспективы развития перестраховочных программ российских страховых компаний с развивающимися странами.</w:t>
      </w:r>
    </w:p>
    <w:p w:rsidR="00BC74AB" w:rsidRDefault="004B6041">
      <w:pPr>
        <w:pStyle w:val="af2"/>
        <w:numPr>
          <w:ilvl w:val="0"/>
          <w:numId w:val="1"/>
        </w:numPr>
        <w:tabs>
          <w:tab w:val="left" w:pos="426"/>
        </w:tabs>
        <w:spacing w:after="0"/>
        <w:ind w:left="0" w:firstLine="0"/>
        <w:jc w:val="both"/>
      </w:pPr>
      <w:r>
        <w:rPr>
          <w:rFonts w:ascii="Times" w:hAnsi="Times"/>
          <w:bCs/>
          <w:sz w:val="28"/>
          <w:szCs w:val="28"/>
        </w:rPr>
        <w:t>Прогноз развития зарубежного перестраховочного рынка в условиях экономических санкций Российской Федерации</w:t>
      </w:r>
    </w:p>
    <w:p w:rsidR="00BC74AB" w:rsidRDefault="004B6041">
      <w:pPr>
        <w:pStyle w:val="af2"/>
        <w:numPr>
          <w:ilvl w:val="0"/>
          <w:numId w:val="1"/>
        </w:numPr>
        <w:tabs>
          <w:tab w:val="left" w:pos="426"/>
        </w:tabs>
        <w:spacing w:after="0"/>
        <w:ind w:left="0" w:firstLine="0"/>
        <w:jc w:val="both"/>
      </w:pPr>
      <w:r>
        <w:rPr>
          <w:rFonts w:ascii="Times" w:hAnsi="Times"/>
          <w:bCs/>
          <w:sz w:val="28"/>
          <w:szCs w:val="28"/>
        </w:rPr>
        <w:t>Актуальность требований Солвенси-2 как инструмента регулирования операций по перестрахованию</w:t>
      </w:r>
    </w:p>
    <w:p w:rsidR="00BC74AB" w:rsidRDefault="004B6041">
      <w:pPr>
        <w:pStyle w:val="af2"/>
        <w:numPr>
          <w:ilvl w:val="0"/>
          <w:numId w:val="1"/>
        </w:numPr>
        <w:tabs>
          <w:tab w:val="left" w:pos="426"/>
        </w:tabs>
        <w:spacing w:after="0"/>
        <w:ind w:left="0" w:firstLine="0"/>
        <w:jc w:val="both"/>
      </w:pPr>
      <w:r>
        <w:rPr>
          <w:rFonts w:ascii="Times" w:hAnsi="Times"/>
          <w:bCs/>
          <w:sz w:val="28"/>
          <w:szCs w:val="28"/>
        </w:rPr>
        <w:t>Методы и инструменты перестрахования катастрофических рисков</w:t>
      </w:r>
    </w:p>
    <w:p w:rsidR="00BC74AB" w:rsidRDefault="004B6041">
      <w:pPr>
        <w:pStyle w:val="af2"/>
        <w:numPr>
          <w:ilvl w:val="0"/>
          <w:numId w:val="1"/>
        </w:numPr>
        <w:tabs>
          <w:tab w:val="left" w:pos="426"/>
        </w:tabs>
        <w:spacing w:after="0"/>
        <w:ind w:left="0" w:firstLine="0"/>
        <w:jc w:val="both"/>
      </w:pPr>
      <w:r>
        <w:rPr>
          <w:rFonts w:ascii="Times" w:hAnsi="Times"/>
          <w:bCs/>
          <w:sz w:val="28"/>
          <w:szCs w:val="28"/>
        </w:rPr>
        <w:t>Особенности формирования доходов перестраховочной компании от инвестиционной деятельности.</w:t>
      </w:r>
    </w:p>
    <w:p w:rsidR="00BC74AB" w:rsidRDefault="004B6041">
      <w:pPr>
        <w:pStyle w:val="af2"/>
        <w:numPr>
          <w:ilvl w:val="0"/>
          <w:numId w:val="1"/>
        </w:numPr>
        <w:tabs>
          <w:tab w:val="left" w:pos="426"/>
        </w:tabs>
        <w:spacing w:after="0"/>
        <w:ind w:left="0" w:firstLine="0"/>
        <w:jc w:val="both"/>
      </w:pPr>
      <w:r>
        <w:rPr>
          <w:rFonts w:ascii="Times" w:hAnsi="Times"/>
          <w:bCs/>
          <w:sz w:val="28"/>
          <w:szCs w:val="28"/>
        </w:rPr>
        <w:t>Влияние повышенных требований к размеру собственного капитала страховой организации на собственное удержание по договорам перестрахования</w:t>
      </w:r>
    </w:p>
    <w:p w:rsidR="00BC74AB" w:rsidRDefault="004B6041">
      <w:pPr>
        <w:pStyle w:val="af2"/>
        <w:numPr>
          <w:ilvl w:val="0"/>
          <w:numId w:val="1"/>
        </w:numPr>
        <w:tabs>
          <w:tab w:val="left" w:pos="426"/>
        </w:tabs>
        <w:spacing w:after="0"/>
        <w:ind w:left="0" w:firstLine="0"/>
        <w:jc w:val="both"/>
      </w:pPr>
      <w:r>
        <w:rPr>
          <w:rFonts w:ascii="Times" w:hAnsi="Times"/>
          <w:bCs/>
          <w:sz w:val="28"/>
          <w:szCs w:val="28"/>
        </w:rPr>
        <w:t xml:space="preserve">Проблемы внедрения </w:t>
      </w:r>
      <w:proofErr w:type="spellStart"/>
      <w:r>
        <w:rPr>
          <w:rFonts w:ascii="Times" w:hAnsi="Times"/>
          <w:bCs/>
          <w:sz w:val="28"/>
          <w:szCs w:val="28"/>
        </w:rPr>
        <w:t>цифровизации</w:t>
      </w:r>
      <w:proofErr w:type="spellEnd"/>
      <w:r>
        <w:rPr>
          <w:rFonts w:ascii="Times" w:hAnsi="Times"/>
          <w:bCs/>
          <w:sz w:val="28"/>
          <w:szCs w:val="28"/>
        </w:rPr>
        <w:t xml:space="preserve"> в процессы перестрахования рисков</w:t>
      </w:r>
    </w:p>
    <w:p w:rsidR="00BC74AB" w:rsidRDefault="004B6041">
      <w:pPr>
        <w:pStyle w:val="af2"/>
        <w:numPr>
          <w:ilvl w:val="0"/>
          <w:numId w:val="1"/>
        </w:numPr>
        <w:tabs>
          <w:tab w:val="left" w:pos="426"/>
        </w:tabs>
        <w:spacing w:after="0"/>
        <w:ind w:left="0" w:firstLine="0"/>
        <w:jc w:val="both"/>
      </w:pPr>
      <w:r>
        <w:rPr>
          <w:rFonts w:ascii="Times" w:hAnsi="Times"/>
          <w:bCs/>
          <w:sz w:val="28"/>
          <w:szCs w:val="28"/>
        </w:rPr>
        <w:lastRenderedPageBreak/>
        <w:t>Стратегия и тактика перестраховочного покрытия страховой организации</w:t>
      </w:r>
    </w:p>
    <w:p w:rsidR="00BC74AB" w:rsidRDefault="004B6041">
      <w:pPr>
        <w:pStyle w:val="af2"/>
        <w:numPr>
          <w:ilvl w:val="0"/>
          <w:numId w:val="1"/>
        </w:numPr>
        <w:tabs>
          <w:tab w:val="left" w:pos="426"/>
        </w:tabs>
        <w:spacing w:after="0"/>
        <w:ind w:left="0" w:firstLine="0"/>
        <w:jc w:val="both"/>
      </w:pPr>
      <w:r>
        <w:rPr>
          <w:rFonts w:ascii="Times" w:hAnsi="Times"/>
          <w:bCs/>
          <w:sz w:val="28"/>
          <w:szCs w:val="28"/>
        </w:rPr>
        <w:t>Онлайновое перестрахование: проблемы и перспективы</w:t>
      </w:r>
    </w:p>
    <w:p w:rsidR="00BC74AB" w:rsidRDefault="004B6041">
      <w:pPr>
        <w:pStyle w:val="af2"/>
        <w:numPr>
          <w:ilvl w:val="0"/>
          <w:numId w:val="1"/>
        </w:numPr>
        <w:tabs>
          <w:tab w:val="left" w:pos="426"/>
        </w:tabs>
        <w:spacing w:after="0"/>
        <w:ind w:left="0" w:firstLine="0"/>
        <w:jc w:val="both"/>
      </w:pPr>
      <w:r>
        <w:rPr>
          <w:rFonts w:ascii="Times" w:hAnsi="Times"/>
          <w:bCs/>
          <w:sz w:val="28"/>
          <w:szCs w:val="28"/>
        </w:rPr>
        <w:t>Критерии и показатели эффективности перестраховочной деятельности страховых компаний</w:t>
      </w:r>
    </w:p>
    <w:p w:rsidR="00BC74AB" w:rsidRDefault="004B6041">
      <w:pPr>
        <w:pStyle w:val="af2"/>
        <w:numPr>
          <w:ilvl w:val="0"/>
          <w:numId w:val="1"/>
        </w:numPr>
        <w:tabs>
          <w:tab w:val="left" w:pos="426"/>
        </w:tabs>
        <w:spacing w:after="0"/>
        <w:ind w:left="0" w:firstLine="0"/>
        <w:jc w:val="both"/>
      </w:pPr>
      <w:r>
        <w:rPr>
          <w:rFonts w:ascii="Times" w:hAnsi="Times"/>
          <w:bCs/>
          <w:sz w:val="28"/>
          <w:szCs w:val="28"/>
        </w:rPr>
        <w:t xml:space="preserve">Влияние </w:t>
      </w:r>
      <w:proofErr w:type="spellStart"/>
      <w:r>
        <w:rPr>
          <w:rFonts w:ascii="Times" w:hAnsi="Times"/>
          <w:bCs/>
          <w:sz w:val="28"/>
          <w:szCs w:val="28"/>
          <w:lang w:val="en-US"/>
        </w:rPr>
        <w:t>Insurtech</w:t>
      </w:r>
      <w:proofErr w:type="spellEnd"/>
      <w:r>
        <w:rPr>
          <w:rFonts w:ascii="Times" w:hAnsi="Times"/>
          <w:bCs/>
          <w:sz w:val="28"/>
          <w:szCs w:val="28"/>
        </w:rPr>
        <w:t xml:space="preserve"> на перестраховочную деятельность</w:t>
      </w:r>
    </w:p>
    <w:p w:rsidR="00BC74AB" w:rsidRDefault="004B6041">
      <w:pPr>
        <w:pStyle w:val="af2"/>
        <w:numPr>
          <w:ilvl w:val="0"/>
          <w:numId w:val="1"/>
        </w:numPr>
        <w:tabs>
          <w:tab w:val="left" w:pos="426"/>
        </w:tabs>
        <w:spacing w:after="0"/>
        <w:ind w:left="0" w:firstLine="0"/>
        <w:jc w:val="both"/>
      </w:pPr>
      <w:r>
        <w:rPr>
          <w:rFonts w:ascii="Times" w:hAnsi="Times"/>
          <w:bCs/>
          <w:sz w:val="28"/>
          <w:szCs w:val="28"/>
        </w:rPr>
        <w:t>Финансовое перестрахование и сферы его применения</w:t>
      </w:r>
    </w:p>
    <w:p w:rsidR="00BC74AB" w:rsidRDefault="004B6041">
      <w:pPr>
        <w:pStyle w:val="af2"/>
        <w:numPr>
          <w:ilvl w:val="0"/>
          <w:numId w:val="1"/>
        </w:numPr>
        <w:tabs>
          <w:tab w:val="left" w:pos="426"/>
        </w:tabs>
        <w:spacing w:after="0"/>
        <w:ind w:left="0" w:firstLine="0"/>
        <w:jc w:val="both"/>
      </w:pPr>
      <w:r>
        <w:rPr>
          <w:rFonts w:ascii="Times" w:hAnsi="Times"/>
          <w:bCs/>
          <w:sz w:val="28"/>
          <w:szCs w:val="28"/>
        </w:rPr>
        <w:t>Гибридные модели альтернативного перестрахования</w:t>
      </w:r>
    </w:p>
    <w:p w:rsidR="00BC74AB" w:rsidRDefault="004B6041">
      <w:pPr>
        <w:pStyle w:val="af2"/>
        <w:numPr>
          <w:ilvl w:val="0"/>
          <w:numId w:val="1"/>
        </w:numPr>
        <w:tabs>
          <w:tab w:val="left" w:pos="426"/>
        </w:tabs>
        <w:spacing w:after="280"/>
        <w:ind w:left="0" w:firstLine="0"/>
        <w:jc w:val="both"/>
      </w:pPr>
      <w:r>
        <w:rPr>
          <w:rFonts w:ascii="Times" w:hAnsi="Times"/>
          <w:bCs/>
          <w:sz w:val="28"/>
          <w:szCs w:val="28"/>
        </w:rPr>
        <w:t>Перспективы организации и функционирования альтернативного перестрахования в Российской Федерации.</w:t>
      </w:r>
    </w:p>
    <w:p w:rsidR="00BC74AB" w:rsidRDefault="004B6041">
      <w:pPr>
        <w:pStyle w:val="1"/>
        <w:spacing w:before="0"/>
        <w:ind w:firstLine="0"/>
      </w:pPr>
      <w:bookmarkStart w:id="52" w:name="_Toc100696017"/>
      <w:r>
        <w:rPr>
          <w:rStyle w:val="a7"/>
          <w:rFonts w:ascii="Times New Roman" w:hAnsi="Times New Roman"/>
          <w:b/>
          <w:bCs/>
          <w:color w:val="000000"/>
        </w:rPr>
        <w:t>7. Фонд оценочных средств для проведения промежуточной аттестации обучающихся по дисциплине.</w:t>
      </w:r>
      <w:bookmarkEnd w:id="52"/>
    </w:p>
    <w:p w:rsidR="00BC74AB" w:rsidRDefault="004B6041">
      <w:pPr>
        <w:spacing w:line="23" w:lineRule="atLeast"/>
        <w:ind w:firstLine="709"/>
        <w:jc w:val="both"/>
      </w:pPr>
      <w:r>
        <w:rPr>
          <w:rFonts w:ascii="Times New Roman" w:hAnsi="Times New Roman" w:cs="Times New Roman"/>
          <w:bCs/>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BC74AB" w:rsidRDefault="004B6041">
      <w:pPr>
        <w:spacing w:line="23" w:lineRule="atLeast"/>
        <w:ind w:firstLine="709"/>
        <w:jc w:val="right"/>
      </w:pPr>
      <w:r>
        <w:rPr>
          <w:rFonts w:ascii="Times New Roman" w:hAnsi="Times New Roman" w:cs="Times New Roman"/>
          <w:bCs/>
          <w:sz w:val="24"/>
          <w:szCs w:val="24"/>
        </w:rPr>
        <w:t>Таблица 6</w:t>
      </w:r>
    </w:p>
    <w:tbl>
      <w:tblPr>
        <w:tblStyle w:val="af9"/>
        <w:tblW w:w="9339" w:type="dxa"/>
        <w:tblLayout w:type="fixed"/>
        <w:tblLook w:val="04A0" w:firstRow="1" w:lastRow="0" w:firstColumn="1" w:lastColumn="0" w:noHBand="0" w:noVBand="1"/>
      </w:tblPr>
      <w:tblGrid>
        <w:gridCol w:w="1838"/>
        <w:gridCol w:w="1844"/>
        <w:gridCol w:w="1710"/>
        <w:gridCol w:w="3947"/>
      </w:tblGrid>
      <w:tr w:rsidR="00BC74AB">
        <w:tc>
          <w:tcPr>
            <w:tcW w:w="1837" w:type="dxa"/>
          </w:tcPr>
          <w:p w:rsidR="00BC74AB" w:rsidRDefault="004B6041">
            <w:pPr>
              <w:pStyle w:val="af2"/>
              <w:spacing w:after="280"/>
              <w:rPr>
                <w:bCs/>
              </w:rPr>
            </w:pPr>
            <w:r>
              <w:rPr>
                <w:bCs/>
              </w:rPr>
              <w:t>Наименование компетенции</w:t>
            </w:r>
          </w:p>
          <w:p w:rsidR="00BC74AB" w:rsidRDefault="00BC74AB">
            <w:pPr>
              <w:pStyle w:val="af2"/>
              <w:spacing w:before="280" w:after="0"/>
              <w:rPr>
                <w:bCs/>
              </w:rPr>
            </w:pPr>
          </w:p>
        </w:tc>
        <w:tc>
          <w:tcPr>
            <w:tcW w:w="1844" w:type="dxa"/>
          </w:tcPr>
          <w:p w:rsidR="00BC74AB" w:rsidRDefault="004B6041">
            <w:pPr>
              <w:pStyle w:val="af2"/>
              <w:spacing w:after="0"/>
              <w:rPr>
                <w:bCs/>
              </w:rPr>
            </w:pPr>
            <w:r>
              <w:rPr>
                <w:bCs/>
              </w:rPr>
              <w:t>Индикаторы достижения компетенции</w:t>
            </w:r>
          </w:p>
        </w:tc>
        <w:tc>
          <w:tcPr>
            <w:tcW w:w="1710" w:type="dxa"/>
          </w:tcPr>
          <w:p w:rsidR="00BC74AB" w:rsidRDefault="004B6041">
            <w:pPr>
              <w:pStyle w:val="af2"/>
              <w:spacing w:after="0"/>
              <w:rPr>
                <w:bCs/>
              </w:rPr>
            </w:pPr>
            <w:r>
              <w:rPr>
                <w:bCs/>
              </w:rPr>
              <w:t>Результаты обучения(умения, знания), соотнесенные с индикаторами достижения компетенции</w:t>
            </w:r>
          </w:p>
        </w:tc>
        <w:tc>
          <w:tcPr>
            <w:tcW w:w="3947" w:type="dxa"/>
          </w:tcPr>
          <w:p w:rsidR="00BC74AB" w:rsidRDefault="004B6041">
            <w:pPr>
              <w:pStyle w:val="af2"/>
              <w:spacing w:after="0"/>
              <w:rPr>
                <w:bCs/>
              </w:rPr>
            </w:pPr>
            <w:r>
              <w:rPr>
                <w:bCs/>
              </w:rPr>
              <w:t>Типовые контрольные задания</w:t>
            </w:r>
          </w:p>
        </w:tc>
      </w:tr>
      <w:tr w:rsidR="00BC74AB">
        <w:trPr>
          <w:trHeight w:val="698"/>
        </w:trPr>
        <w:tc>
          <w:tcPr>
            <w:tcW w:w="1837" w:type="dxa"/>
            <w:vMerge w:val="restart"/>
          </w:tcPr>
          <w:p w:rsidR="00BC74AB" w:rsidRDefault="004B6041">
            <w:pPr>
              <w:pStyle w:val="af2"/>
              <w:spacing w:beforeAutospacing="0" w:after="0" w:afterAutospacing="0"/>
              <w:rPr>
                <w:bCs/>
              </w:rPr>
            </w:pPr>
            <w:r>
              <w:rPr>
                <w:bCs/>
              </w:rPr>
              <w:t>ПКН-3</w:t>
            </w:r>
          </w:p>
          <w:p w:rsidR="00BC74AB" w:rsidRDefault="004B6041">
            <w:pPr>
              <w:pStyle w:val="af2"/>
              <w:spacing w:beforeAutospacing="0" w:after="0" w:afterAutospacing="0"/>
            </w:pPr>
            <w: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w:t>
            </w:r>
            <w:proofErr w:type="gramStart"/>
            <w:r>
              <w:t>организаций(</w:t>
            </w:r>
            <w:proofErr w:type="gramEnd"/>
            <w:r>
              <w:t>включая финансово-кредитные организации), долгосрочной устой</w:t>
            </w:r>
            <w:r>
              <w:lastRenderedPageBreak/>
              <w:t>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0"/>
              <w:rPr>
                <w:bCs/>
              </w:rPr>
            </w:pPr>
          </w:p>
        </w:tc>
        <w:tc>
          <w:tcPr>
            <w:tcW w:w="1844" w:type="dxa"/>
          </w:tcPr>
          <w:p w:rsidR="00BC74AB" w:rsidRDefault="004B6041">
            <w:pPr>
              <w:pStyle w:val="af2"/>
              <w:spacing w:after="0"/>
            </w:pPr>
            <w:r>
              <w:rPr>
                <w:bCs/>
              </w:rPr>
              <w:lastRenderedPageBreak/>
              <w:t>1.</w:t>
            </w:r>
            <w:r>
              <w:t xml:space="preserve"> Владеет методами прикладных научных исследований в профессиональной сфере</w:t>
            </w:r>
          </w:p>
        </w:tc>
        <w:tc>
          <w:tcPr>
            <w:tcW w:w="1710" w:type="dxa"/>
          </w:tcPr>
          <w:p w:rsidR="00BC74AB" w:rsidRDefault="004B6041">
            <w:pPr>
              <w:pStyle w:val="af2"/>
              <w:spacing w:after="280"/>
            </w:pPr>
            <w:r>
              <w:rPr>
                <w:b/>
                <w:bCs/>
              </w:rPr>
              <w:t xml:space="preserve">Знать - </w:t>
            </w:r>
            <w:r>
              <w:t>классификацию договоров перестрахования по формам, видам и типам, существенные отличия, преимущества и недостатки</w:t>
            </w:r>
          </w:p>
          <w:p w:rsidR="00BC74AB" w:rsidRDefault="004B6041">
            <w:pPr>
              <w:pStyle w:val="af2"/>
              <w:spacing w:before="280" w:after="0"/>
            </w:pPr>
            <w:r>
              <w:rPr>
                <w:b/>
                <w:bCs/>
              </w:rPr>
              <w:t>Уметь</w:t>
            </w:r>
            <w:r>
              <w:rPr>
                <w:bCs/>
              </w:rPr>
              <w:t xml:space="preserve"> - </w:t>
            </w:r>
            <w:r>
              <w:rPr>
                <w:rFonts w:eastAsia="Calibri"/>
              </w:rPr>
              <w:t>определять актуальность и обоснованность применения того или иного вида/типа перестраховочного договора, исследовать тенденции развития рынка перестрахования</w:t>
            </w:r>
          </w:p>
        </w:tc>
        <w:tc>
          <w:tcPr>
            <w:tcW w:w="3947" w:type="dxa"/>
          </w:tcPr>
          <w:p w:rsidR="00BC74AB" w:rsidRDefault="004B6041">
            <w:pPr>
              <w:pStyle w:val="af2"/>
              <w:spacing w:beforeAutospacing="0" w:after="0" w:afterAutospacing="0" w:line="276" w:lineRule="auto"/>
              <w:jc w:val="both"/>
              <w:rPr>
                <w:b/>
                <w:bCs/>
              </w:rPr>
            </w:pPr>
            <w:r>
              <w:rPr>
                <w:b/>
                <w:bCs/>
              </w:rPr>
              <w:t>Задание 1</w:t>
            </w:r>
          </w:p>
          <w:p w:rsidR="00BC74AB" w:rsidRDefault="004B6041">
            <w:pPr>
              <w:pStyle w:val="af2"/>
              <w:spacing w:beforeAutospacing="0" w:after="0" w:afterAutospacing="0" w:line="276" w:lineRule="auto"/>
              <w:jc w:val="both"/>
              <w:rPr>
                <w:bCs/>
              </w:rPr>
            </w:pPr>
            <w:r>
              <w:rPr>
                <w:bCs/>
              </w:rPr>
              <w:t>Для формирования перестраховочной защиты портфеля моторного страхования проанализируйте и сравните преимущества и недостатки видов факультативного перестрахования, если сформированный портфель моторного страхования является однородным, но содержит риск кумуляции</w:t>
            </w:r>
          </w:p>
          <w:p w:rsidR="00BC74AB" w:rsidRDefault="004B6041">
            <w:pPr>
              <w:pStyle w:val="af2"/>
              <w:spacing w:beforeAutospacing="0" w:after="0" w:afterAutospacing="0" w:line="276" w:lineRule="auto"/>
              <w:jc w:val="both"/>
              <w:rPr>
                <w:b/>
                <w:bCs/>
              </w:rPr>
            </w:pPr>
            <w:r>
              <w:rPr>
                <w:b/>
                <w:bCs/>
              </w:rPr>
              <w:t>Задание 2</w:t>
            </w:r>
          </w:p>
          <w:p w:rsidR="00BC74AB" w:rsidRDefault="004B6041">
            <w:pPr>
              <w:pStyle w:val="af2"/>
              <w:spacing w:beforeAutospacing="0" w:after="0" w:afterAutospacing="0" w:line="276" w:lineRule="auto"/>
              <w:jc w:val="both"/>
              <w:rPr>
                <w:bCs/>
              </w:rPr>
            </w:pPr>
            <w:r>
              <w:rPr>
                <w:bCs/>
              </w:rPr>
              <w:t>В связи с введением экономических санкций против Российской Федерации возникла проблема нехватки перестраховочных емкостей для размещения рисков транспортного страхования. Оцените возможность создания рынка катастрофических облигаций в России для покрытия риска экологической катастрофы при использовании Северного морского пути для перевозки углеводородов.</w:t>
            </w:r>
          </w:p>
        </w:tc>
      </w:tr>
      <w:tr w:rsidR="00BC74AB">
        <w:trPr>
          <w:trHeight w:val="842"/>
        </w:trPr>
        <w:tc>
          <w:tcPr>
            <w:tcW w:w="1837" w:type="dxa"/>
            <w:vMerge/>
          </w:tcPr>
          <w:p w:rsidR="00BC74AB" w:rsidRDefault="00BC74AB">
            <w:pPr>
              <w:pStyle w:val="af2"/>
              <w:spacing w:after="0"/>
              <w:rPr>
                <w:bCs/>
              </w:rPr>
            </w:pPr>
          </w:p>
        </w:tc>
        <w:tc>
          <w:tcPr>
            <w:tcW w:w="1844" w:type="dxa"/>
          </w:tcPr>
          <w:p w:rsidR="00BC74AB" w:rsidRDefault="004B6041">
            <w:pPr>
              <w:pStyle w:val="af2"/>
              <w:spacing w:after="0"/>
            </w:pPr>
            <w:r>
              <w:rPr>
                <w:bCs/>
              </w:rPr>
              <w:t>2.</w:t>
            </w:r>
            <w:r>
              <w:t xml:space="preserve"> Применяет современные методы анализа и оценки рисков деятельности организаций(включая финансово-кредитные организации), бюджетных рисков и предлагает решения по их минимизации в контексте достижений финансовой стабильности и долгосрочной устойчивости</w:t>
            </w:r>
          </w:p>
        </w:tc>
        <w:tc>
          <w:tcPr>
            <w:tcW w:w="1710" w:type="dxa"/>
          </w:tcPr>
          <w:p w:rsidR="00BC74AB" w:rsidRDefault="004B6041">
            <w:pPr>
              <w:rPr>
                <w:rFonts w:ascii="Times New Roman" w:hAnsi="Times New Roman" w:cs="Times New Roman"/>
              </w:rPr>
            </w:pPr>
            <w:r>
              <w:rPr>
                <w:rFonts w:ascii="Times New Roman" w:hAnsi="Times New Roman" w:cs="Times New Roman"/>
                <w:b/>
                <w:bCs/>
              </w:rPr>
              <w:t xml:space="preserve">Знать - </w:t>
            </w:r>
            <w:r>
              <w:rPr>
                <w:rFonts w:ascii="Times New Roman" w:eastAsia="Calibri" w:hAnsi="Times New Roman" w:cs="Times New Roman"/>
                <w:sz w:val="24"/>
                <w:szCs w:val="24"/>
              </w:rPr>
              <w:t>основные определения карты рисков страховой и перестраховочной компаний, факторы влияния сделок перестрахования на каждый вид рисков</w:t>
            </w:r>
          </w:p>
          <w:p w:rsidR="00BC74AB" w:rsidRDefault="004B6041">
            <w:pPr>
              <w:pStyle w:val="af2"/>
              <w:spacing w:before="280" w:after="0"/>
            </w:pPr>
            <w:r>
              <w:rPr>
                <w:b/>
                <w:bCs/>
              </w:rPr>
              <w:t xml:space="preserve">Уметь </w:t>
            </w:r>
            <w:r>
              <w:rPr>
                <w:bCs/>
              </w:rPr>
              <w:t xml:space="preserve">- </w:t>
            </w:r>
            <w:r>
              <w:rPr>
                <w:rFonts w:eastAsia="Calibri"/>
              </w:rPr>
              <w:t xml:space="preserve">спланировать и провести анализ состояния компании на основе риск-ориентированного подхода с элементами </w:t>
            </w:r>
            <w:r>
              <w:rPr>
                <w:rFonts w:eastAsia="Calibri"/>
                <w:lang w:val="en-US"/>
              </w:rPr>
              <w:t>Solvency</w:t>
            </w:r>
            <w:r>
              <w:rPr>
                <w:rFonts w:eastAsia="Calibri"/>
              </w:rPr>
              <w:t>-</w:t>
            </w:r>
            <w:r>
              <w:rPr>
                <w:rFonts w:eastAsia="Calibri"/>
                <w:lang w:val="en-US"/>
              </w:rPr>
              <w:t>II</w:t>
            </w:r>
            <w:r>
              <w:rPr>
                <w:rFonts w:eastAsia="Calibri"/>
              </w:rPr>
              <w:t>( соотношение капиталов и активов, обязательств и активов)</w:t>
            </w:r>
          </w:p>
        </w:tc>
        <w:tc>
          <w:tcPr>
            <w:tcW w:w="3947" w:type="dxa"/>
          </w:tcPr>
          <w:p w:rsidR="00BC74AB" w:rsidRDefault="004B6041">
            <w:pPr>
              <w:pStyle w:val="af2"/>
              <w:spacing w:after="280"/>
              <w:rPr>
                <w:b/>
                <w:bCs/>
              </w:rPr>
            </w:pPr>
            <w:r>
              <w:rPr>
                <w:b/>
                <w:bCs/>
              </w:rPr>
              <w:t>Задание 1</w:t>
            </w:r>
          </w:p>
          <w:p w:rsidR="00BC74AB" w:rsidRDefault="004B6041">
            <w:pPr>
              <w:pStyle w:val="af2"/>
              <w:spacing w:before="280" w:after="280"/>
            </w:pPr>
            <w:r>
              <w:rPr>
                <w:noProof/>
              </w:rPr>
              <w:drawing>
                <wp:inline distT="0" distB="0" distL="0" distR="0">
                  <wp:extent cx="2370455" cy="1468755"/>
                  <wp:effectExtent l="0" t="0" r="0" b="0"/>
                  <wp:docPr id="1" name="Рисунок 4" descr="page18image12489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descr="page18image12489392"/>
                          <pic:cNvPicPr>
                            <a:picLocks noChangeAspect="1" noChangeArrowheads="1"/>
                          </pic:cNvPicPr>
                        </pic:nvPicPr>
                        <pic:blipFill>
                          <a:blip r:embed="rId6"/>
                          <a:stretch>
                            <a:fillRect/>
                          </a:stretch>
                        </pic:blipFill>
                        <pic:spPr bwMode="auto">
                          <a:xfrm>
                            <a:off x="0" y="0"/>
                            <a:ext cx="2370455" cy="1468755"/>
                          </a:xfrm>
                          <a:prstGeom prst="rect">
                            <a:avLst/>
                          </a:prstGeom>
                        </pic:spPr>
                      </pic:pic>
                    </a:graphicData>
                  </a:graphic>
                </wp:inline>
              </w:drawing>
            </w:r>
          </w:p>
          <w:p w:rsidR="00BC74AB" w:rsidRDefault="004B6041">
            <w:pPr>
              <w:pStyle w:val="af2"/>
              <w:spacing w:before="280" w:after="280"/>
              <w:jc w:val="both"/>
              <w:rPr>
                <w:bCs/>
              </w:rPr>
            </w:pPr>
            <w:r>
              <w:rPr>
                <w:bCs/>
              </w:rPr>
              <w:t xml:space="preserve">Проанализируйте график востребованности </w:t>
            </w:r>
            <w:proofErr w:type="spellStart"/>
            <w:r>
              <w:rPr>
                <w:bCs/>
              </w:rPr>
              <w:t>шеринговых</w:t>
            </w:r>
            <w:proofErr w:type="spellEnd"/>
            <w:r>
              <w:rPr>
                <w:bCs/>
              </w:rPr>
              <w:t xml:space="preserve"> услуг в экономике различных стран и между различными возрастными категориями и определите перспективы создания перестраховочной защиты риска страховщика </w:t>
            </w:r>
            <w:proofErr w:type="spellStart"/>
            <w:r>
              <w:rPr>
                <w:bCs/>
              </w:rPr>
              <w:t>шеринговых</w:t>
            </w:r>
            <w:proofErr w:type="spellEnd"/>
            <w:r>
              <w:rPr>
                <w:bCs/>
              </w:rPr>
              <w:t xml:space="preserve"> услуг</w:t>
            </w:r>
          </w:p>
          <w:p w:rsidR="00BC74AB" w:rsidRDefault="004B6041">
            <w:pPr>
              <w:pStyle w:val="af2"/>
              <w:spacing w:beforeAutospacing="0" w:after="0" w:afterAutospacing="0" w:line="276" w:lineRule="auto"/>
              <w:jc w:val="both"/>
              <w:rPr>
                <w:b/>
                <w:bCs/>
              </w:rPr>
            </w:pPr>
            <w:r>
              <w:rPr>
                <w:b/>
                <w:bCs/>
              </w:rPr>
              <w:t>Задание 2</w:t>
            </w:r>
          </w:p>
          <w:p w:rsidR="00BC74AB" w:rsidRDefault="004B6041">
            <w:pPr>
              <w:pStyle w:val="af2"/>
              <w:spacing w:beforeAutospacing="0" w:after="0" w:afterAutospacing="0" w:line="276" w:lineRule="auto"/>
              <w:jc w:val="both"/>
              <w:rPr>
                <w:bCs/>
              </w:rPr>
            </w:pPr>
            <w:r>
              <w:rPr>
                <w:bCs/>
              </w:rPr>
              <w:t xml:space="preserve">Страховая компания подписала соглашение о сотрудничестве и страховании рисков эксплуатации автотранспортных средств в </w:t>
            </w:r>
            <w:proofErr w:type="spellStart"/>
            <w:r>
              <w:rPr>
                <w:bCs/>
              </w:rPr>
              <w:t>шеринговой</w:t>
            </w:r>
            <w:proofErr w:type="spellEnd"/>
            <w:r>
              <w:rPr>
                <w:bCs/>
              </w:rPr>
              <w:t xml:space="preserve"> форме. Сформулируйте основные риски, которые будут сопровождать договоры страхования и определите стратегию перестраховочной защиты в целях снижения уровня риска и повышения рентабельности страховых операций</w:t>
            </w:r>
          </w:p>
        </w:tc>
      </w:tr>
      <w:tr w:rsidR="00BC74AB">
        <w:trPr>
          <w:trHeight w:val="956"/>
        </w:trPr>
        <w:tc>
          <w:tcPr>
            <w:tcW w:w="1837" w:type="dxa"/>
            <w:vMerge/>
          </w:tcPr>
          <w:p w:rsidR="00BC74AB" w:rsidRDefault="00BC74AB">
            <w:pPr>
              <w:pStyle w:val="af2"/>
              <w:spacing w:after="0"/>
              <w:rPr>
                <w:bCs/>
              </w:rPr>
            </w:pPr>
          </w:p>
        </w:tc>
        <w:tc>
          <w:tcPr>
            <w:tcW w:w="1844" w:type="dxa"/>
          </w:tcPr>
          <w:p w:rsidR="00BC74AB" w:rsidRDefault="004B6041">
            <w:pPr>
              <w:pStyle w:val="af2"/>
              <w:spacing w:after="0"/>
            </w:pPr>
            <w:r>
              <w:rPr>
                <w:bCs/>
              </w:rPr>
              <w:t>3.</w:t>
            </w:r>
            <w:r>
              <w:t xml:space="preserve"> Разрабатывает направления инновационного развития как организаций(включая финансово-кредитные организации), отдельных продуктов и услуг, так и публично-правовых  образований</w:t>
            </w:r>
          </w:p>
        </w:tc>
        <w:tc>
          <w:tcPr>
            <w:tcW w:w="1710" w:type="dxa"/>
          </w:tcPr>
          <w:p w:rsidR="00BC74AB" w:rsidRDefault="004B6041">
            <w:pPr>
              <w:pStyle w:val="af2"/>
              <w:spacing w:after="280"/>
              <w:rPr>
                <w:bCs/>
              </w:rPr>
            </w:pPr>
            <w:r>
              <w:rPr>
                <w:b/>
                <w:bCs/>
              </w:rPr>
              <w:t>Знать</w:t>
            </w:r>
            <w:r>
              <w:rPr>
                <w:bCs/>
              </w:rPr>
              <w:t xml:space="preserve"> – методы и технологии применения сделок рейтингового перестрахования для корректировки страховых резервов страховой организации, условия применения финансового и альтернативного перестрахования</w:t>
            </w:r>
          </w:p>
          <w:p w:rsidR="00BC74AB" w:rsidRDefault="004B6041">
            <w:pPr>
              <w:pStyle w:val="af2"/>
              <w:spacing w:before="280" w:after="0"/>
            </w:pPr>
            <w:r>
              <w:rPr>
                <w:b/>
                <w:bCs/>
              </w:rPr>
              <w:t xml:space="preserve">Уметь - </w:t>
            </w:r>
            <w:r>
              <w:t>выстраивать по</w:t>
            </w:r>
            <w:r>
              <w:lastRenderedPageBreak/>
              <w:t>следовательную схему повышения качества балансовых показателей страховой организации на основе применения финансового и рейтингового перестрахования</w:t>
            </w:r>
          </w:p>
        </w:tc>
        <w:tc>
          <w:tcPr>
            <w:tcW w:w="3947" w:type="dxa"/>
          </w:tcPr>
          <w:p w:rsidR="00BC74AB" w:rsidRDefault="004B6041">
            <w:pPr>
              <w:pStyle w:val="af2"/>
              <w:spacing w:beforeAutospacing="0" w:after="0" w:afterAutospacing="0" w:line="276" w:lineRule="auto"/>
              <w:jc w:val="both"/>
              <w:rPr>
                <w:b/>
                <w:bCs/>
              </w:rPr>
            </w:pPr>
            <w:r>
              <w:rPr>
                <w:b/>
                <w:bCs/>
              </w:rPr>
              <w:lastRenderedPageBreak/>
              <w:t>Задание 1</w:t>
            </w:r>
          </w:p>
          <w:p w:rsidR="00BC74AB" w:rsidRDefault="004B6041">
            <w:pPr>
              <w:tabs>
                <w:tab w:val="left" w:pos="540"/>
              </w:tabs>
              <w:spacing w:after="0" w:line="276" w:lineRule="auto"/>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Европейские страховые</w:t>
            </w:r>
          </w:p>
          <w:p w:rsidR="00BC74AB" w:rsidRDefault="004B6041">
            <w:pPr>
              <w:tabs>
                <w:tab w:val="left" w:pos="540"/>
              </w:tabs>
              <w:spacing w:after="0" w:line="276" w:lineRule="auto"/>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компании активно внедряют</w:t>
            </w:r>
          </w:p>
          <w:p w:rsidR="00BC74AB" w:rsidRDefault="004B6041">
            <w:pPr>
              <w:tabs>
                <w:tab w:val="left" w:pos="540"/>
              </w:tabs>
              <w:spacing w:after="0" w:line="276" w:lineRule="auto"/>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использование «умных» технологий в автостраховании, обрабатывая огромный поток информации о клиентах.</w:t>
            </w:r>
          </w:p>
          <w:p w:rsidR="00BC74AB" w:rsidRDefault="004B6041">
            <w:pPr>
              <w:tabs>
                <w:tab w:val="left" w:pos="540"/>
              </w:tabs>
              <w:spacing w:after="0" w:line="240" w:lineRule="auto"/>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Полученные результаты</w:t>
            </w:r>
          </w:p>
          <w:p w:rsidR="00BC74AB" w:rsidRDefault="004B6041">
            <w:pPr>
              <w:tabs>
                <w:tab w:val="left" w:pos="540"/>
              </w:tabs>
              <w:spacing w:after="0" w:line="240" w:lineRule="auto"/>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используются для дифференциации страховых тарифов. Предложите шкалу скользящего перестраховочного</w:t>
            </w:r>
          </w:p>
          <w:p w:rsidR="00BC74AB" w:rsidRDefault="004B6041">
            <w:pPr>
              <w:tabs>
                <w:tab w:val="left" w:pos="540"/>
              </w:tabs>
              <w:spacing w:after="0" w:line="240" w:lineRule="auto"/>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вознаграждения для стимулирования страховщика с целью удерживания коэффициента убыточности по такому портфелю на заданном уровне.</w:t>
            </w:r>
          </w:p>
          <w:p w:rsidR="00BC74AB" w:rsidRDefault="004B6041">
            <w:pPr>
              <w:tabs>
                <w:tab w:val="left" w:pos="540"/>
              </w:tabs>
              <w:spacing w:after="0" w:line="240" w:lineRule="auto"/>
              <w:jc w:val="both"/>
              <w:rPr>
                <w:rFonts w:ascii="Times New Roman" w:eastAsia="Times New Roman" w:hAnsi="Times New Roman" w:cs="Times New Roman"/>
                <w:b/>
                <w:sz w:val="24"/>
                <w:szCs w:val="24"/>
                <w:lang w:eastAsia="ja-JP"/>
              </w:rPr>
            </w:pPr>
            <w:r>
              <w:rPr>
                <w:rFonts w:ascii="Times New Roman" w:eastAsia="Times New Roman" w:hAnsi="Times New Roman" w:cs="Times New Roman"/>
                <w:b/>
                <w:sz w:val="24"/>
                <w:szCs w:val="24"/>
                <w:lang w:eastAsia="ja-JP"/>
              </w:rPr>
              <w:t>Задание 2</w:t>
            </w:r>
          </w:p>
          <w:p w:rsidR="00BC74AB" w:rsidRDefault="004B6041">
            <w:pPr>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связи с развитием страхования гражданской ответственности, в том </w:t>
            </w:r>
            <w:r>
              <w:rPr>
                <w:rFonts w:ascii="Times New Roman" w:eastAsia="Times New Roman" w:hAnsi="Times New Roman" w:cs="Times New Roman"/>
                <w:bCs/>
                <w:sz w:val="24"/>
                <w:szCs w:val="24"/>
              </w:rPr>
              <w:lastRenderedPageBreak/>
              <w:t>числе по экологических рискам, у многих страховщиков в балансе отражены значительные суммы РЗНУ и РПНУ.</w:t>
            </w:r>
          </w:p>
          <w:p w:rsidR="00BC74AB" w:rsidRDefault="004B6041">
            <w:pPr>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целях привлечения инвесторов страховая компания принимает решение о ревизии отдельных статей баланса. Какой тип  и вид перестрахования следует использовать для этих целей?</w:t>
            </w:r>
          </w:p>
        </w:tc>
      </w:tr>
      <w:tr w:rsidR="00BC74AB">
        <w:trPr>
          <w:trHeight w:val="1084"/>
        </w:trPr>
        <w:tc>
          <w:tcPr>
            <w:tcW w:w="1837" w:type="dxa"/>
            <w:vMerge/>
          </w:tcPr>
          <w:p w:rsidR="00BC74AB" w:rsidRDefault="00BC74AB">
            <w:pPr>
              <w:pStyle w:val="af2"/>
              <w:spacing w:after="0"/>
              <w:rPr>
                <w:bCs/>
              </w:rPr>
            </w:pPr>
          </w:p>
        </w:tc>
        <w:tc>
          <w:tcPr>
            <w:tcW w:w="1844" w:type="dxa"/>
          </w:tcPr>
          <w:p w:rsidR="00BC74AB" w:rsidRDefault="004B6041">
            <w:pPr>
              <w:pStyle w:val="af2"/>
              <w:spacing w:after="0"/>
            </w:pPr>
            <w:r>
              <w:rPr>
                <w:bCs/>
              </w:rPr>
              <w:t>4.</w:t>
            </w:r>
            <w:r>
              <w:t xml:space="preserve"> Оформляет результаты анализа и оценки в форме финансовых обзоров, экспертно-аналитических заключений, отчетов и научных публикаций</w:t>
            </w:r>
          </w:p>
        </w:tc>
        <w:tc>
          <w:tcPr>
            <w:tcW w:w="1710" w:type="dxa"/>
          </w:tcPr>
          <w:p w:rsidR="00BC74AB" w:rsidRDefault="004B6041">
            <w:pPr>
              <w:spacing w:after="0" w:line="240" w:lineRule="auto"/>
              <w:rPr>
                <w:rFonts w:ascii="Times New Roman" w:eastAsia="Times New Roman" w:hAnsi="Times New Roman" w:cs="Times New Roman"/>
                <w:bCs/>
              </w:rPr>
            </w:pPr>
            <w:r>
              <w:rPr>
                <w:rFonts w:ascii="Times New Roman" w:eastAsia="Times New Roman" w:hAnsi="Times New Roman" w:cs="Times New Roman"/>
                <w:b/>
                <w:bCs/>
              </w:rPr>
              <w:t xml:space="preserve">Знать - </w:t>
            </w:r>
            <w:r>
              <w:rPr>
                <w:rFonts w:ascii="Times New Roman" w:eastAsia="Times New Roman" w:hAnsi="Times New Roman" w:cs="Times New Roman"/>
                <w:bCs/>
                <w:sz w:val="24"/>
                <w:szCs w:val="24"/>
              </w:rPr>
              <w:t>правила и последовательность оформления финансовых обзоров и экспертно-аналитических отчетов</w:t>
            </w:r>
          </w:p>
          <w:p w:rsidR="00BC74AB" w:rsidRDefault="004B6041">
            <w:pPr>
              <w:pStyle w:val="af2"/>
              <w:spacing w:before="280" w:after="280"/>
              <w:rPr>
                <w:bCs/>
              </w:rPr>
            </w:pPr>
            <w:r>
              <w:rPr>
                <w:b/>
                <w:bCs/>
              </w:rPr>
              <w:t>Уметь</w:t>
            </w:r>
            <w:r>
              <w:rPr>
                <w:bCs/>
              </w:rPr>
              <w:t xml:space="preserve"> - </w:t>
            </w:r>
            <w:proofErr w:type="gramStart"/>
            <w:r>
              <w:rPr>
                <w:bCs/>
              </w:rPr>
              <w:t>анализировать  и</w:t>
            </w:r>
            <w:proofErr w:type="gramEnd"/>
            <w:r>
              <w:rPr>
                <w:bCs/>
              </w:rPr>
              <w:t xml:space="preserve"> обобщать финансовую отчетность страховых и перестраховочных организаций для целей создания обзоров, заключений, научных публикаций</w:t>
            </w:r>
          </w:p>
          <w:p w:rsidR="00BC74AB" w:rsidRDefault="00BC74AB">
            <w:pPr>
              <w:pStyle w:val="af2"/>
              <w:spacing w:before="280" w:after="0"/>
              <w:rPr>
                <w:b/>
                <w:bCs/>
              </w:rPr>
            </w:pPr>
          </w:p>
        </w:tc>
        <w:tc>
          <w:tcPr>
            <w:tcW w:w="3947" w:type="dxa"/>
          </w:tcPr>
          <w:p w:rsidR="00BC74AB" w:rsidRDefault="004B6041">
            <w:pPr>
              <w:pStyle w:val="af2"/>
              <w:spacing w:beforeAutospacing="0" w:after="0" w:afterAutospacing="0" w:line="276" w:lineRule="auto"/>
              <w:rPr>
                <w:b/>
                <w:bCs/>
              </w:rPr>
            </w:pPr>
            <w:r>
              <w:rPr>
                <w:b/>
                <w:bCs/>
              </w:rPr>
              <w:t>Задание 1</w:t>
            </w:r>
          </w:p>
          <w:p w:rsidR="00BC74AB" w:rsidRDefault="004B6041">
            <w:pPr>
              <w:pStyle w:val="af2"/>
              <w:spacing w:beforeAutospacing="0" w:after="0" w:afterAutospacing="0" w:line="276" w:lineRule="auto"/>
              <w:rPr>
                <w:bCs/>
              </w:rPr>
            </w:pPr>
            <w:r>
              <w:rPr>
                <w:bCs/>
              </w:rPr>
              <w:t>Для анализа состояния рынка перестрахования и определение прогноза его развития необходима обработка результатов деятельности международного страхового рынка и международного рынка перестрахования. Какие показатели и в какой последовательности необходимы для оценки рынка перестрахования и для прогнозирования темпов и направлений его развития на следующий финансовый год, на 3 года?</w:t>
            </w:r>
          </w:p>
          <w:p w:rsidR="00BC74AB" w:rsidRDefault="004B6041">
            <w:pPr>
              <w:pStyle w:val="af2"/>
              <w:spacing w:beforeAutospacing="0" w:after="0" w:afterAutospacing="0" w:line="276" w:lineRule="auto"/>
              <w:rPr>
                <w:b/>
                <w:bCs/>
              </w:rPr>
            </w:pPr>
            <w:r>
              <w:rPr>
                <w:b/>
                <w:bCs/>
              </w:rPr>
              <w:t>Задание 2</w:t>
            </w:r>
          </w:p>
          <w:p w:rsidR="00BC74AB" w:rsidRDefault="004B6041">
            <w:pPr>
              <w:pStyle w:val="af2"/>
              <w:spacing w:beforeAutospacing="0" w:after="0" w:afterAutospacing="0" w:line="276" w:lineRule="auto"/>
              <w:rPr>
                <w:bCs/>
              </w:rPr>
            </w:pPr>
            <w:r>
              <w:rPr>
                <w:bCs/>
              </w:rPr>
              <w:t xml:space="preserve">По данным рейтингового агентства    </w:t>
            </w:r>
            <w:r>
              <w:rPr>
                <w:bCs/>
                <w:lang w:val="en-US"/>
              </w:rPr>
              <w:t>M</w:t>
            </w:r>
            <w:r>
              <w:rPr>
                <w:bCs/>
              </w:rPr>
              <w:t>B</w:t>
            </w:r>
            <w:proofErr w:type="spellStart"/>
            <w:r>
              <w:rPr>
                <w:bCs/>
                <w:lang w:val="en-US"/>
              </w:rPr>
              <w:t>est</w:t>
            </w:r>
            <w:proofErr w:type="spellEnd"/>
            <w:r>
              <w:rPr>
                <w:bCs/>
              </w:rPr>
              <w:t xml:space="preserve"> наилучшие показатели среди перестраховщиков в мире демонстрирует Мюнхенское перестраховочное общество, которое в 2021 году подписали перестраховочной премии </w:t>
            </w:r>
            <w:proofErr w:type="gramStart"/>
            <w:r>
              <w:rPr>
                <w:bCs/>
              </w:rPr>
              <w:t>на  $</w:t>
            </w:r>
            <w:proofErr w:type="gramEnd"/>
            <w:r>
              <w:rPr>
                <w:bCs/>
              </w:rPr>
              <w:t>43,836 млрд. , из которых на страхование не-жизни приходится 32,610 млрд. На втором месте -  H</w:t>
            </w:r>
            <w:proofErr w:type="spellStart"/>
            <w:r>
              <w:rPr>
                <w:bCs/>
                <w:lang w:val="en-US"/>
              </w:rPr>
              <w:t>anover</w:t>
            </w:r>
            <w:proofErr w:type="spellEnd"/>
            <w:r>
              <w:rPr>
                <w:bCs/>
              </w:rPr>
              <w:t xml:space="preserve"> – </w:t>
            </w:r>
            <w:r>
              <w:rPr>
                <w:bCs/>
                <w:lang w:val="en-US"/>
              </w:rPr>
              <w:t>Re</w:t>
            </w:r>
            <w:r>
              <w:rPr>
                <w:bCs/>
              </w:rPr>
              <w:t xml:space="preserve"> с показателями – $39,902 млрд. и соответственно $23,137; на пятом еще одна европейская перестраховочная компания </w:t>
            </w:r>
            <w:r>
              <w:rPr>
                <w:bCs/>
                <w:lang w:val="en-US"/>
              </w:rPr>
              <w:t>SCOR</w:t>
            </w:r>
            <w:r>
              <w:rPr>
                <w:bCs/>
              </w:rPr>
              <w:t>-</w:t>
            </w:r>
            <w:r>
              <w:rPr>
                <w:bCs/>
                <w:lang w:val="en-US"/>
              </w:rPr>
              <w:t>RE</w:t>
            </w:r>
            <w:r>
              <w:rPr>
                <w:bCs/>
              </w:rPr>
              <w:t xml:space="preserve"> – с показателями – $19,906 млрд.  и соответственно $14,285. Определите состояние международного перестраховочного рынка с позиций отраслевого и территориального развития.</w:t>
            </w:r>
          </w:p>
        </w:tc>
      </w:tr>
      <w:tr w:rsidR="00BC74AB">
        <w:trPr>
          <w:trHeight w:val="1326"/>
        </w:trPr>
        <w:tc>
          <w:tcPr>
            <w:tcW w:w="1837" w:type="dxa"/>
            <w:vMerge w:val="restart"/>
          </w:tcPr>
          <w:p w:rsidR="00BC74AB" w:rsidRDefault="004B6041">
            <w:pPr>
              <w:pStyle w:val="af2"/>
              <w:spacing w:after="280"/>
              <w:rPr>
                <w:bCs/>
              </w:rPr>
            </w:pPr>
            <w:r>
              <w:rPr>
                <w:bCs/>
              </w:rPr>
              <w:lastRenderedPageBreak/>
              <w:t>ПК-1</w:t>
            </w:r>
          </w:p>
          <w:p w:rsidR="00BC74AB" w:rsidRDefault="004B6041">
            <w:pPr>
              <w:pStyle w:val="af2"/>
              <w:spacing w:before="280" w:after="280"/>
            </w:pPr>
            <w:r>
              <w:t>Способность разрабатывать, осваивать и внедрять новые методы и модели исследования страховых рынков и их участников, оценивать устойчивость развития страховых рынков и применять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оценивать вклад страхования в формирование ВВП и ВРП</w:t>
            </w: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0"/>
              <w:rPr>
                <w:bCs/>
              </w:rPr>
            </w:pPr>
          </w:p>
        </w:tc>
        <w:tc>
          <w:tcPr>
            <w:tcW w:w="1844" w:type="dxa"/>
          </w:tcPr>
          <w:p w:rsidR="00BC74AB" w:rsidRDefault="004B6041">
            <w:pPr>
              <w:pStyle w:val="af2"/>
              <w:spacing w:after="0"/>
            </w:pPr>
            <w:r>
              <w:rPr>
                <w:bCs/>
              </w:rPr>
              <w:lastRenderedPageBreak/>
              <w:t>1.</w:t>
            </w:r>
            <w:r>
              <w:t xml:space="preserve"> Применяет теоретические знания для разработки, освоения и внедрения новых методов и моделей исследования страховых рынков и их участников</w:t>
            </w:r>
          </w:p>
        </w:tc>
        <w:tc>
          <w:tcPr>
            <w:tcW w:w="1710" w:type="dxa"/>
          </w:tcPr>
          <w:p w:rsidR="00BC74AB" w:rsidRDefault="004B6041">
            <w:pPr>
              <w:pStyle w:val="af2"/>
              <w:spacing w:after="280"/>
            </w:pPr>
            <w:r>
              <w:rPr>
                <w:b/>
                <w:bCs/>
              </w:rPr>
              <w:t>Знать</w:t>
            </w:r>
            <w:r>
              <w:rPr>
                <w:bCs/>
              </w:rPr>
              <w:t xml:space="preserve"> - </w:t>
            </w:r>
            <w:r>
              <w:t>теоретические основы исследования финансовых и страховых механизмов функционирования страховых рынков, страховых, перестраховочных организаций, обществ взаимного страхования, причинно-следственных связей взаимодействия участников страхового рынка</w:t>
            </w:r>
          </w:p>
          <w:p w:rsidR="00BC74AB" w:rsidRDefault="004B6041">
            <w:pPr>
              <w:pStyle w:val="af2"/>
              <w:spacing w:before="280" w:after="0"/>
            </w:pPr>
            <w:r>
              <w:rPr>
                <w:b/>
                <w:bCs/>
              </w:rPr>
              <w:t>Уметь</w:t>
            </w:r>
            <w:r>
              <w:rPr>
                <w:bCs/>
              </w:rPr>
              <w:t xml:space="preserve"> - </w:t>
            </w:r>
            <w:r>
              <w:t>адаптировать теоретические знания  основ  функционирования страховых рынков для разработки, освоения и внедрения новых методов и моделей исследования страховых рынков и их участников</w:t>
            </w:r>
          </w:p>
        </w:tc>
        <w:tc>
          <w:tcPr>
            <w:tcW w:w="3947" w:type="dxa"/>
          </w:tcPr>
          <w:p w:rsidR="00BC74AB" w:rsidRDefault="004B6041">
            <w:pPr>
              <w:pStyle w:val="af2"/>
              <w:spacing w:beforeAutospacing="0" w:after="0" w:afterAutospacing="0" w:line="276" w:lineRule="auto"/>
              <w:rPr>
                <w:b/>
                <w:bCs/>
              </w:rPr>
            </w:pPr>
            <w:r>
              <w:rPr>
                <w:b/>
                <w:bCs/>
              </w:rPr>
              <w:t>Задание 1</w:t>
            </w:r>
          </w:p>
          <w:p w:rsidR="00BC74AB" w:rsidRDefault="004B6041">
            <w:pPr>
              <w:pStyle w:val="af2"/>
              <w:spacing w:beforeAutospacing="0" w:after="0" w:afterAutospacing="0" w:line="276" w:lineRule="auto"/>
              <w:rPr>
                <w:bCs/>
              </w:rPr>
            </w:pPr>
            <w:r>
              <w:rPr>
                <w:bCs/>
              </w:rPr>
              <w:t>Страховая компания Веста заключила договор перестрахования с корпорацией Ллойд через страхового брокера, зарегистрированного в Швейцарии. В соответствии с общепринятыми правилами ковер-нота составлялась страховым брокером, который распределил риски между синдикатами Ллойда и перестрахователем. Какие требования должен предъявлять перестрахователь к страховому брокеру, работающему на страховом рынке Ллойда? Какие документы должны быть оформлены в подтверждение размещения риска на страховом рынке Ллойда?</w:t>
            </w:r>
          </w:p>
          <w:p w:rsidR="00BC74AB" w:rsidRDefault="004B6041">
            <w:pPr>
              <w:pStyle w:val="af2"/>
              <w:spacing w:beforeAutospacing="0" w:after="0" w:afterAutospacing="0" w:line="276" w:lineRule="auto"/>
              <w:rPr>
                <w:b/>
                <w:bCs/>
              </w:rPr>
            </w:pPr>
            <w:r>
              <w:rPr>
                <w:b/>
                <w:bCs/>
              </w:rPr>
              <w:t>Задание 2</w:t>
            </w:r>
          </w:p>
          <w:p w:rsidR="00BC74AB" w:rsidRDefault="004B6041">
            <w:pPr>
              <w:pStyle w:val="af2"/>
              <w:spacing w:beforeAutospacing="0" w:after="0" w:afterAutospacing="0" w:line="276" w:lineRule="auto"/>
              <w:rPr>
                <w:bCs/>
              </w:rPr>
            </w:pPr>
            <w:r>
              <w:rPr>
                <w:bCs/>
              </w:rPr>
              <w:t>В процессе заключения договора страхования хранилища ценностей, включая банковские, страховщик привлек сюрвейера для оценки безопасности и уровня риска объекта страхования. По рекомендации перестраховщика перестрахователь исключил из перечня рисков террористические действия. На каких условиях следует заключить договор перестрахования, если страховой контракт действует 1 год с автоматической пролонгацией на следующий период?</w:t>
            </w:r>
          </w:p>
          <w:p w:rsidR="00BC74AB" w:rsidRDefault="00BC74AB">
            <w:pPr>
              <w:pStyle w:val="af2"/>
              <w:spacing w:beforeAutospacing="0" w:after="0" w:afterAutospacing="0" w:line="276" w:lineRule="auto"/>
              <w:rPr>
                <w:bCs/>
              </w:rPr>
            </w:pPr>
          </w:p>
          <w:p w:rsidR="00BC74AB" w:rsidRDefault="00BC74AB">
            <w:pPr>
              <w:spacing w:after="0" w:line="276" w:lineRule="auto"/>
              <w:jc w:val="both"/>
              <w:rPr>
                <w:rFonts w:ascii="Times New Roman" w:eastAsia="Times New Roman" w:hAnsi="Times New Roman" w:cs="Times New Roman"/>
                <w:bCs/>
                <w:sz w:val="24"/>
                <w:szCs w:val="24"/>
                <w:lang w:eastAsia="ja-JP"/>
              </w:rPr>
            </w:pPr>
          </w:p>
        </w:tc>
      </w:tr>
      <w:tr w:rsidR="00BC74AB">
        <w:trPr>
          <w:trHeight w:val="1440"/>
        </w:trPr>
        <w:tc>
          <w:tcPr>
            <w:tcW w:w="1837" w:type="dxa"/>
            <w:vMerge/>
          </w:tcPr>
          <w:p w:rsidR="00BC74AB" w:rsidRDefault="00BC74AB">
            <w:pPr>
              <w:pStyle w:val="af2"/>
              <w:spacing w:after="0"/>
              <w:rPr>
                <w:bCs/>
              </w:rPr>
            </w:pPr>
          </w:p>
        </w:tc>
        <w:tc>
          <w:tcPr>
            <w:tcW w:w="1844" w:type="dxa"/>
          </w:tcPr>
          <w:p w:rsidR="00BC74AB" w:rsidRDefault="004B6041">
            <w:pPr>
              <w:pStyle w:val="af2"/>
              <w:spacing w:after="0"/>
            </w:pPr>
            <w:r>
              <w:rPr>
                <w:bCs/>
              </w:rPr>
              <w:t>2.</w:t>
            </w:r>
            <w:r>
              <w:t xml:space="preserve"> Оценивает устойчивость развития страховых рынков и применяет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оценивает вклад страхования в формирование ВВП и ВРП</w:t>
            </w:r>
          </w:p>
        </w:tc>
        <w:tc>
          <w:tcPr>
            <w:tcW w:w="1710" w:type="dxa"/>
          </w:tcPr>
          <w:p w:rsidR="00BC74AB" w:rsidRDefault="004B6041">
            <w:pPr>
              <w:pStyle w:val="1"/>
              <w:spacing w:before="0"/>
              <w:ind w:firstLine="0"/>
              <w:jc w:val="left"/>
              <w:outlineLvl w:val="0"/>
            </w:pPr>
            <w:r>
              <w:rPr>
                <w:rFonts w:ascii="Times New Roman" w:hAnsi="Times New Roman"/>
                <w:bCs w:val="0"/>
                <w:color w:val="000000" w:themeColor="text1"/>
                <w:sz w:val="24"/>
                <w:szCs w:val="24"/>
              </w:rPr>
              <w:t>Знать</w:t>
            </w:r>
            <w:r>
              <w:rPr>
                <w:bCs w:val="0"/>
                <w:color w:val="000000" w:themeColor="text1"/>
              </w:rPr>
              <w:t xml:space="preserve"> </w:t>
            </w:r>
            <w:r>
              <w:rPr>
                <w:bCs w:val="0"/>
              </w:rPr>
              <w:t xml:space="preserve">- </w:t>
            </w:r>
            <w:r>
              <w:rPr>
                <w:rFonts w:ascii="Times New Roman" w:hAnsi="Times New Roman"/>
                <w:b w:val="0"/>
                <w:color w:val="000000"/>
                <w:sz w:val="24"/>
                <w:szCs w:val="24"/>
              </w:rPr>
              <w:t xml:space="preserve">теоретические основы системы и методов оценки устойчивости развития страховых рынков и </w:t>
            </w:r>
            <w:proofErr w:type="gramStart"/>
            <w:r>
              <w:rPr>
                <w:rFonts w:ascii="Times New Roman" w:hAnsi="Times New Roman"/>
                <w:b w:val="0"/>
                <w:color w:val="000000"/>
                <w:sz w:val="24"/>
                <w:szCs w:val="24"/>
              </w:rPr>
              <w:t>последовательность  применения</w:t>
            </w:r>
            <w:proofErr w:type="gramEnd"/>
            <w:r>
              <w:rPr>
                <w:rFonts w:ascii="Times New Roman" w:hAnsi="Times New Roman"/>
                <w:b w:val="0"/>
                <w:color w:val="000000"/>
                <w:sz w:val="24"/>
                <w:szCs w:val="24"/>
              </w:rPr>
              <w:t xml:space="preserve"> полученных результатов в различных сферах деятельности, учитывая влияние страхового бизнеса на ключевые экономические показатели</w:t>
            </w:r>
          </w:p>
          <w:p w:rsidR="00BC74AB" w:rsidRDefault="004B6041">
            <w:pPr>
              <w:pStyle w:val="af2"/>
              <w:spacing w:before="280" w:after="0"/>
            </w:pPr>
            <w:r>
              <w:rPr>
                <w:b/>
                <w:bCs/>
              </w:rPr>
              <w:t xml:space="preserve">Уметь </w:t>
            </w:r>
            <w:r>
              <w:rPr>
                <w:bCs/>
              </w:rPr>
              <w:t xml:space="preserve">- </w:t>
            </w:r>
            <w:r>
              <w:t>применять на практике методы и приемы оценки устойчивости развития страховых рынков, страховых и перестраховочных компаний с целью внедрения полученных показателей в практической, научно-исследовательской, экспертной и консалтинговой деятельности для эффективного и комплексного развития страховых рынков и оценки влияния страхо</w:t>
            </w:r>
            <w:r>
              <w:lastRenderedPageBreak/>
              <w:t>вания на формирование ВВП и ВРП</w:t>
            </w:r>
          </w:p>
        </w:tc>
        <w:tc>
          <w:tcPr>
            <w:tcW w:w="3947" w:type="dxa"/>
          </w:tcPr>
          <w:p w:rsidR="00BC74AB" w:rsidRDefault="004B6041">
            <w:pPr>
              <w:pStyle w:val="af2"/>
              <w:spacing w:beforeAutospacing="0" w:after="0" w:afterAutospacing="0" w:line="276" w:lineRule="auto"/>
              <w:jc w:val="both"/>
              <w:rPr>
                <w:b/>
                <w:bCs/>
              </w:rPr>
            </w:pPr>
            <w:r>
              <w:rPr>
                <w:b/>
                <w:bCs/>
              </w:rPr>
              <w:lastRenderedPageBreak/>
              <w:t>Задание 1</w:t>
            </w:r>
          </w:p>
          <w:p w:rsidR="00BC74AB" w:rsidRDefault="004B6041">
            <w:pPr>
              <w:pStyle w:val="af2"/>
              <w:spacing w:beforeAutospacing="0" w:after="0" w:afterAutospacing="0" w:line="276" w:lineRule="auto"/>
              <w:jc w:val="both"/>
              <w:rPr>
                <w:bCs/>
              </w:rPr>
            </w:pPr>
            <w:r>
              <w:rPr>
                <w:bCs/>
              </w:rPr>
              <w:t>В числе относительных показателей развития страхового рынка используются: а) уровень проникновения – соотношение страховой премии на 1 жителя страны; б) доля подписанной страховой премии в ВВП страны. Предложите свои относительные показатели развития перестрахования в разрезе входящего и исходящего (например, доля перестраховочной премии на 1 страховую компанию или доля перестраховочной премии в ВВП)</w:t>
            </w:r>
          </w:p>
          <w:p w:rsidR="00BC74AB" w:rsidRDefault="004B6041">
            <w:pPr>
              <w:pStyle w:val="af2"/>
              <w:spacing w:beforeAutospacing="0" w:after="0" w:afterAutospacing="0" w:line="276" w:lineRule="auto"/>
              <w:jc w:val="both"/>
              <w:rPr>
                <w:b/>
                <w:bCs/>
              </w:rPr>
            </w:pPr>
            <w:r>
              <w:rPr>
                <w:b/>
                <w:bCs/>
              </w:rPr>
              <w:t>Задание 2</w:t>
            </w:r>
          </w:p>
          <w:p w:rsidR="00BC74AB" w:rsidRDefault="004B6041">
            <w:pPr>
              <w:pStyle w:val="af2"/>
              <w:spacing w:beforeAutospacing="0" w:after="0" w:afterAutospacing="0" w:line="276" w:lineRule="auto"/>
              <w:jc w:val="both"/>
              <w:rPr>
                <w:bCs/>
              </w:rPr>
            </w:pPr>
            <w:r>
              <w:rPr>
                <w:bCs/>
              </w:rPr>
              <w:t xml:space="preserve">В соответствии с изменением экономической ситуации в Российской Федерации и принятия мер для укрепления перестраховочного рынка ЦБ РФ принял решение об увеличении уставного капитала РНПК до 300 млрд. руб. и размер обязательной цессии до 50% по </w:t>
            </w:r>
            <w:proofErr w:type="spellStart"/>
            <w:r>
              <w:rPr>
                <w:bCs/>
              </w:rPr>
              <w:t>санкционным</w:t>
            </w:r>
            <w:proofErr w:type="spellEnd"/>
            <w:r>
              <w:rPr>
                <w:bCs/>
              </w:rPr>
              <w:t xml:space="preserve"> рискам. С учетом ограничения возможностей передачи рисков на перестраховочные рынки развитых стран определите показатели, которые могут существенно повлиять на состояние и развитие перестрахования в РФ, а также пути решения проблемы размещения рисков вне национального страхового рынка</w:t>
            </w:r>
          </w:p>
          <w:p w:rsidR="00BC74AB" w:rsidRDefault="00BC74AB">
            <w:pPr>
              <w:pStyle w:val="af2"/>
              <w:spacing w:before="280" w:after="0"/>
              <w:rPr>
                <w:bCs/>
              </w:rPr>
            </w:pPr>
          </w:p>
        </w:tc>
      </w:tr>
      <w:tr w:rsidR="00BC74AB">
        <w:trPr>
          <w:trHeight w:val="1497"/>
        </w:trPr>
        <w:tc>
          <w:tcPr>
            <w:tcW w:w="1837" w:type="dxa"/>
            <w:vMerge w:val="restart"/>
          </w:tcPr>
          <w:p w:rsidR="00BC74AB" w:rsidRDefault="004B6041">
            <w:pPr>
              <w:pStyle w:val="af2"/>
              <w:spacing w:beforeAutospacing="0" w:after="0" w:afterAutospacing="0"/>
              <w:rPr>
                <w:bCs/>
              </w:rPr>
            </w:pPr>
            <w:r>
              <w:rPr>
                <w:bCs/>
              </w:rPr>
              <w:lastRenderedPageBreak/>
              <w:t>ПК-5</w:t>
            </w:r>
          </w:p>
          <w:p w:rsidR="00BC74AB" w:rsidRDefault="004B6041">
            <w:pPr>
              <w:pStyle w:val="af2"/>
              <w:spacing w:beforeAutospacing="0" w:after="0" w:afterAutospacing="0"/>
            </w:pPr>
            <w:r>
              <w:t>Способность управлять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 регулировать финансовый потенциал страховой организации; оценивать и регулировать платежеспособность российских и зарубежных страховых организаций на международном страховом рынке</w:t>
            </w: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280"/>
              <w:rPr>
                <w:bCs/>
              </w:rPr>
            </w:pPr>
          </w:p>
          <w:p w:rsidR="00BC74AB" w:rsidRDefault="00BC74AB">
            <w:pPr>
              <w:pStyle w:val="af2"/>
              <w:spacing w:before="280" w:after="0"/>
              <w:rPr>
                <w:bCs/>
              </w:rPr>
            </w:pPr>
          </w:p>
        </w:tc>
        <w:tc>
          <w:tcPr>
            <w:tcW w:w="1844" w:type="dxa"/>
          </w:tcPr>
          <w:p w:rsidR="00BC74AB" w:rsidRDefault="004B6041">
            <w:pPr>
              <w:pStyle w:val="af2"/>
              <w:spacing w:after="0"/>
            </w:pPr>
            <w:r>
              <w:rPr>
                <w:bCs/>
              </w:rPr>
              <w:t>1.</w:t>
            </w:r>
            <w:r>
              <w:rPr>
                <w:b/>
              </w:rPr>
              <w:t xml:space="preserve"> </w:t>
            </w:r>
            <w:r>
              <w:t>Управляет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w:t>
            </w:r>
          </w:p>
        </w:tc>
        <w:tc>
          <w:tcPr>
            <w:tcW w:w="1710" w:type="dxa"/>
          </w:tcPr>
          <w:p w:rsidR="00BC74AB" w:rsidRDefault="004B6041">
            <w:pPr>
              <w:rPr>
                <w:rFonts w:ascii="Times New Roman" w:eastAsia="Times New Roman" w:hAnsi="Times New Roman" w:cs="Times New Roman"/>
              </w:rPr>
            </w:pPr>
            <w:r>
              <w:rPr>
                <w:rFonts w:ascii="Times New Roman" w:eastAsia="Times New Roman" w:hAnsi="Times New Roman" w:cs="Times New Roman"/>
                <w:b/>
                <w:bCs/>
                <w:sz w:val="24"/>
                <w:szCs w:val="24"/>
              </w:rPr>
              <w:t>Знать</w:t>
            </w:r>
            <w:r>
              <w:rPr>
                <w:rFonts w:ascii="Times New Roman" w:eastAsia="Times New Roman" w:hAnsi="Times New Roman" w:cs="Times New Roman"/>
                <w:b/>
                <w:bCs/>
              </w:rPr>
              <w:t xml:space="preserve"> - </w:t>
            </w:r>
            <w:r>
              <w:rPr>
                <w:rFonts w:ascii="Times New Roman" w:eastAsia="Times New Roman" w:hAnsi="Times New Roman" w:cs="Times New Roman"/>
                <w:sz w:val="24"/>
                <w:szCs w:val="24"/>
              </w:rPr>
              <w:t>теоретические</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подходы к использованию информационно-коммуникационных технологий в сфере страховых и перестраховочных услуг с целью управления </w:t>
            </w:r>
            <w:proofErr w:type="gramStart"/>
            <w:r>
              <w:rPr>
                <w:rFonts w:ascii="Times New Roman" w:eastAsia="Times New Roman" w:hAnsi="Times New Roman" w:cs="Times New Roman"/>
                <w:sz w:val="24"/>
                <w:szCs w:val="24"/>
              </w:rPr>
              <w:t>тарифной ,</w:t>
            </w:r>
            <w:proofErr w:type="gramEnd"/>
            <w:r>
              <w:rPr>
                <w:rFonts w:ascii="Times New Roman" w:eastAsia="Times New Roman" w:hAnsi="Times New Roman" w:cs="Times New Roman"/>
                <w:sz w:val="24"/>
                <w:szCs w:val="24"/>
              </w:rPr>
              <w:t xml:space="preserve"> инвестиционной политиками, оптимизации денежных оборотов и финансовых результатов</w:t>
            </w:r>
          </w:p>
          <w:p w:rsidR="00BC74AB" w:rsidRDefault="004B6041">
            <w:pPr>
              <w:pStyle w:val="af2"/>
              <w:spacing w:before="280" w:after="0"/>
            </w:pPr>
            <w:r>
              <w:rPr>
                <w:b/>
                <w:bCs/>
              </w:rPr>
              <w:t>Уметь</w:t>
            </w:r>
            <w:r>
              <w:rPr>
                <w:bCs/>
              </w:rPr>
              <w:t xml:space="preserve"> - </w:t>
            </w:r>
            <w:r>
              <w:t>использовать причинно-следственные связи между тарифной и инвестиционной политиками и денежным оборотом и финансовым результатом для управления финансовым состоянием страховых и перестраховочных организаций на базе применения информационно-коммуникационных технологий</w:t>
            </w:r>
          </w:p>
        </w:tc>
        <w:tc>
          <w:tcPr>
            <w:tcW w:w="3947" w:type="dxa"/>
          </w:tcPr>
          <w:p w:rsidR="00BC74AB" w:rsidRDefault="004B6041">
            <w:pPr>
              <w:pStyle w:val="af2"/>
              <w:spacing w:beforeAutospacing="0" w:after="0" w:afterAutospacing="0" w:line="276" w:lineRule="auto"/>
              <w:rPr>
                <w:b/>
                <w:bCs/>
              </w:rPr>
            </w:pPr>
            <w:r>
              <w:rPr>
                <w:b/>
                <w:bCs/>
              </w:rPr>
              <w:t>Задание 1</w:t>
            </w:r>
          </w:p>
          <w:p w:rsidR="00BC74AB" w:rsidRDefault="004B6041">
            <w:pPr>
              <w:pStyle w:val="af2"/>
              <w:spacing w:beforeAutospacing="0" w:after="0" w:afterAutospacing="0" w:line="276" w:lineRule="auto"/>
              <w:rPr>
                <w:bCs/>
                <w:lang w:eastAsia="ja-JP"/>
              </w:rPr>
            </w:pPr>
            <w:r>
              <w:rPr>
                <w:bCs/>
                <w:lang w:eastAsia="ja-JP"/>
              </w:rPr>
              <w:t>Предложите и обоснуйте финансово-экономические показатели, характеризующие эффективность внедрения цифровых технологий для продажи перестраховочного покрытия для непропорционального перестрахования, использующего для расчетов комбинированный показатель убыточности страховых операций и показатели динамики убытков</w:t>
            </w:r>
          </w:p>
          <w:p w:rsidR="00BC74AB" w:rsidRDefault="004B6041">
            <w:pPr>
              <w:pStyle w:val="af2"/>
              <w:spacing w:beforeAutospacing="0" w:after="0" w:afterAutospacing="0" w:line="276" w:lineRule="auto"/>
              <w:rPr>
                <w:b/>
                <w:bCs/>
              </w:rPr>
            </w:pPr>
            <w:r>
              <w:rPr>
                <w:b/>
                <w:bCs/>
              </w:rPr>
              <w:t>Задание 2</w:t>
            </w:r>
          </w:p>
          <w:p w:rsidR="00BC74AB" w:rsidRDefault="004B6041">
            <w:pPr>
              <w:tabs>
                <w:tab w:val="left" w:pos="540"/>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основании результатов научного </w:t>
            </w:r>
          </w:p>
          <w:p w:rsidR="00BC74AB" w:rsidRDefault="004B6041">
            <w:pPr>
              <w:tabs>
                <w:tab w:val="left" w:pos="540"/>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исследования страховая компания </w:t>
            </w:r>
          </w:p>
          <w:p w:rsidR="00BC74AB" w:rsidRDefault="004B6041">
            <w:pPr>
              <w:tabs>
                <w:tab w:val="left" w:pos="540"/>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разработала новый страховой продукт – страхование </w:t>
            </w:r>
            <w:proofErr w:type="spellStart"/>
            <w:r>
              <w:rPr>
                <w:rFonts w:ascii="Times New Roman" w:eastAsia="Times New Roman" w:hAnsi="Times New Roman" w:cs="Times New Roman"/>
                <w:sz w:val="24"/>
                <w:szCs w:val="24"/>
              </w:rPr>
              <w:t>кибер</w:t>
            </w:r>
            <w:proofErr w:type="spellEnd"/>
            <w:r>
              <w:rPr>
                <w:rFonts w:ascii="Times New Roman" w:eastAsia="Times New Roman" w:hAnsi="Times New Roman" w:cs="Times New Roman"/>
                <w:sz w:val="24"/>
                <w:szCs w:val="24"/>
              </w:rPr>
              <w:t>-рисков для банковского сегмента финансового рынка, который включает в себя, в том числе, убытки от остановки банковской деятельности. Предложите форму перестраховочной защиты, вид или тип перестраховочного покрытия, систему коммуникаций между участниками страховой и перестраховочной защиты с применением современных информационных технологий.</w:t>
            </w:r>
          </w:p>
          <w:p w:rsidR="00BC74AB" w:rsidRDefault="00BC74AB">
            <w:pPr>
              <w:tabs>
                <w:tab w:val="left" w:pos="540"/>
              </w:tabs>
              <w:spacing w:after="0" w:line="240" w:lineRule="auto"/>
              <w:jc w:val="both"/>
              <w:rPr>
                <w:rFonts w:ascii="Times New Roman" w:eastAsia="Times New Roman" w:hAnsi="Times New Roman" w:cs="Times New Roman"/>
                <w:bCs/>
              </w:rPr>
            </w:pPr>
          </w:p>
        </w:tc>
      </w:tr>
      <w:tr w:rsidR="00BC74AB">
        <w:trPr>
          <w:trHeight w:val="1554"/>
        </w:trPr>
        <w:tc>
          <w:tcPr>
            <w:tcW w:w="1837" w:type="dxa"/>
            <w:vMerge/>
          </w:tcPr>
          <w:p w:rsidR="00BC74AB" w:rsidRDefault="00BC74AB">
            <w:pPr>
              <w:pStyle w:val="af2"/>
              <w:spacing w:after="0"/>
              <w:rPr>
                <w:bCs/>
              </w:rPr>
            </w:pPr>
          </w:p>
        </w:tc>
        <w:tc>
          <w:tcPr>
            <w:tcW w:w="1844" w:type="dxa"/>
          </w:tcPr>
          <w:p w:rsidR="00BC74AB" w:rsidRDefault="004B6041">
            <w:pPr>
              <w:pStyle w:val="af2"/>
              <w:spacing w:after="0"/>
            </w:pPr>
            <w:r>
              <w:rPr>
                <w:bCs/>
              </w:rPr>
              <w:t>2.</w:t>
            </w:r>
            <w:r>
              <w:rPr>
                <w:b/>
              </w:rPr>
              <w:t xml:space="preserve"> </w:t>
            </w:r>
            <w:r>
              <w:t>Регулирует финансовый потенциал страховой организации; оценивает и регулирует платежеспособность российских и зарубежных страховых организаций на международном страховом рынке</w:t>
            </w:r>
          </w:p>
        </w:tc>
        <w:tc>
          <w:tcPr>
            <w:tcW w:w="1710" w:type="dxa"/>
          </w:tcPr>
          <w:p w:rsidR="00BC74AB" w:rsidRDefault="004B6041">
            <w:pPr>
              <w:rPr>
                <w:rFonts w:ascii="Times New Roman" w:eastAsia="Times New Roman" w:hAnsi="Times New Roman" w:cs="Times New Roman"/>
              </w:rPr>
            </w:pPr>
            <w:r>
              <w:rPr>
                <w:rFonts w:ascii="Times New Roman" w:eastAsia="Times New Roman" w:hAnsi="Times New Roman" w:cs="Times New Roman"/>
                <w:b/>
                <w:bCs/>
                <w:sz w:val="24"/>
                <w:szCs w:val="24"/>
              </w:rPr>
              <w:t>Знать</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rPr>
              <w:t xml:space="preserve">- </w:t>
            </w:r>
            <w:r>
              <w:rPr>
                <w:rFonts w:ascii="Times New Roman" w:eastAsia="Times New Roman" w:hAnsi="Times New Roman" w:cs="Times New Roman"/>
                <w:sz w:val="24"/>
                <w:szCs w:val="24"/>
              </w:rPr>
              <w:t>теоретические основы оценки платежеспособности и финансовой устойчивости страховых и перестраховочных компаний, финансового потенциала развития субъектов российского и международного страховых рынков</w:t>
            </w:r>
          </w:p>
          <w:p w:rsidR="00BC74AB" w:rsidRDefault="004B6041">
            <w:pPr>
              <w:pStyle w:val="af2"/>
              <w:spacing w:before="280" w:after="0"/>
            </w:pPr>
            <w:r>
              <w:rPr>
                <w:b/>
                <w:bCs/>
              </w:rPr>
              <w:t>Уметь</w:t>
            </w:r>
            <w:r>
              <w:rPr>
                <w:bCs/>
              </w:rPr>
              <w:t xml:space="preserve"> - </w:t>
            </w:r>
            <w:r>
              <w:t>применить современные методы оценки финансового потенциала страховой и перестраховочной организаций с целью регулирования уровня платежеспособности участников российского и международного страховых рынков</w:t>
            </w:r>
          </w:p>
        </w:tc>
        <w:tc>
          <w:tcPr>
            <w:tcW w:w="3947" w:type="dxa"/>
          </w:tcPr>
          <w:p w:rsidR="00BC74AB" w:rsidRDefault="004B6041">
            <w:pPr>
              <w:pStyle w:val="af2"/>
              <w:spacing w:beforeAutospacing="0" w:after="0" w:afterAutospacing="0" w:line="276" w:lineRule="auto"/>
              <w:rPr>
                <w:b/>
                <w:bCs/>
              </w:rPr>
            </w:pPr>
            <w:r>
              <w:rPr>
                <w:b/>
                <w:bCs/>
              </w:rPr>
              <w:t>Задание 1</w:t>
            </w:r>
          </w:p>
          <w:p w:rsidR="00BC74AB" w:rsidRDefault="004B6041">
            <w:pPr>
              <w:pStyle w:val="af2"/>
              <w:spacing w:beforeAutospacing="0" w:after="0" w:afterAutospacing="0" w:line="276" w:lineRule="auto"/>
              <w:rPr>
                <w:bCs/>
              </w:rPr>
            </w:pPr>
            <w:r>
              <w:rPr>
                <w:bCs/>
              </w:rPr>
              <w:t>В соответствии с переходом на риск-ориентированный подход в определении уровня платежеспособности страховых и перестраховочных компаний ЦБ РФ ввел в оборот новые критерии оценки состояния страховых резервов у страховых и перестраховочных компаний, включая долю перестраховщиков в резервах. Опишите эти критерии, оцените их влияние на платежеспособность перестраховочных компаний, условия их применения в современной обстановке санкционированного состояния экономики РФ</w:t>
            </w:r>
          </w:p>
          <w:p w:rsidR="00BC74AB" w:rsidRDefault="004B6041">
            <w:pPr>
              <w:pStyle w:val="af2"/>
              <w:spacing w:beforeAutospacing="0" w:after="0" w:afterAutospacing="0" w:line="276" w:lineRule="auto"/>
              <w:rPr>
                <w:b/>
                <w:bCs/>
              </w:rPr>
            </w:pPr>
            <w:r>
              <w:rPr>
                <w:b/>
                <w:bCs/>
              </w:rPr>
              <w:t>Задание 2</w:t>
            </w:r>
          </w:p>
          <w:p w:rsidR="00BC74AB" w:rsidRDefault="004B6041">
            <w:pPr>
              <w:pStyle w:val="af2"/>
              <w:spacing w:beforeAutospacing="0" w:after="0" w:afterAutospacing="0" w:line="276" w:lineRule="auto"/>
              <w:rPr>
                <w:bCs/>
              </w:rPr>
            </w:pPr>
            <w:r>
              <w:rPr>
                <w:bCs/>
              </w:rPr>
              <w:t>Система оценки платежеспособности и финансовой устойчивости перестраховочной компании базируется на собственном и рисковом капитале перестраховщика. В соответствии с указаниями ЦБ РФ собственный капитал определяется как разница между активами и обязательствами страховщика и перестраховщика. Поясните, как рассчитываются обязательства перестраховочной компании(учитываются ли условие о тантьеме) и оцениваются активы перестраховщика в разрезе перестраховочного портфеля, а именно соотношения пропорционального и непропорционального договоров перестрахования.</w:t>
            </w:r>
          </w:p>
        </w:tc>
      </w:tr>
      <w:tr w:rsidR="00BC74AB">
        <w:trPr>
          <w:trHeight w:val="1568"/>
        </w:trPr>
        <w:tc>
          <w:tcPr>
            <w:tcW w:w="1837" w:type="dxa"/>
            <w:vMerge w:val="restart"/>
          </w:tcPr>
          <w:p w:rsidR="00BC74AB" w:rsidRDefault="004B6041">
            <w:pPr>
              <w:pStyle w:val="af2"/>
              <w:spacing w:beforeAutospacing="0" w:after="0" w:afterAutospacing="0"/>
              <w:rPr>
                <w:bCs/>
              </w:rPr>
            </w:pPr>
            <w:r>
              <w:rPr>
                <w:bCs/>
              </w:rPr>
              <w:lastRenderedPageBreak/>
              <w:t>ПК-6</w:t>
            </w:r>
          </w:p>
          <w:p w:rsidR="00BC74AB" w:rsidRDefault="004B6041">
            <w:pPr>
              <w:pStyle w:val="af2"/>
              <w:spacing w:beforeAutospacing="0" w:after="0" w:afterAutospacing="0"/>
            </w:pPr>
            <w:r>
              <w:t>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страховщиков-контрагентов</w:t>
            </w:r>
          </w:p>
          <w:p w:rsidR="00BC74AB" w:rsidRDefault="00BC74AB">
            <w:pPr>
              <w:pStyle w:val="af2"/>
              <w:spacing w:beforeAutospacing="0" w:after="0" w:afterAutospacing="0"/>
              <w:rPr>
                <w:bCs/>
              </w:rPr>
            </w:pPr>
          </w:p>
          <w:p w:rsidR="00BC74AB" w:rsidRDefault="00BC74AB">
            <w:pPr>
              <w:pStyle w:val="af2"/>
              <w:spacing w:beforeAutospacing="0" w:after="0" w:afterAutospacing="0"/>
              <w:rPr>
                <w:bCs/>
              </w:rPr>
            </w:pPr>
          </w:p>
          <w:p w:rsidR="00BC74AB" w:rsidRDefault="00BC74AB">
            <w:pPr>
              <w:pStyle w:val="af2"/>
              <w:spacing w:beforeAutospacing="0" w:after="0" w:afterAutospacing="0"/>
              <w:rPr>
                <w:bCs/>
              </w:rPr>
            </w:pPr>
          </w:p>
          <w:p w:rsidR="00BC74AB" w:rsidRDefault="00BC74AB">
            <w:pPr>
              <w:pStyle w:val="af2"/>
              <w:spacing w:beforeAutospacing="0" w:after="0" w:afterAutospacing="0"/>
              <w:rPr>
                <w:bCs/>
              </w:rPr>
            </w:pPr>
          </w:p>
          <w:p w:rsidR="00BC74AB" w:rsidRDefault="00BC74AB">
            <w:pPr>
              <w:pStyle w:val="af2"/>
              <w:spacing w:beforeAutospacing="0" w:after="0" w:afterAutospacing="0"/>
              <w:rPr>
                <w:bCs/>
              </w:rPr>
            </w:pPr>
          </w:p>
        </w:tc>
        <w:tc>
          <w:tcPr>
            <w:tcW w:w="1844" w:type="dxa"/>
          </w:tcPr>
          <w:p w:rsidR="00BC74AB" w:rsidRDefault="004B6041">
            <w:pPr>
              <w:pStyle w:val="af2"/>
              <w:spacing w:beforeAutospacing="0" w:after="0" w:afterAutospacing="0"/>
            </w:pPr>
            <w:r>
              <w:rPr>
                <w:bCs/>
              </w:rPr>
              <w:t>1.</w:t>
            </w:r>
            <w:r>
              <w:rPr>
                <w:b/>
              </w:rPr>
              <w:t xml:space="preserve"> </w:t>
            </w:r>
            <w:r>
              <w:t>Разрабатывает, формирует и внедряет модели функционирования страховых организаций на международном рынке, международные перестраховочные программы</w:t>
            </w:r>
          </w:p>
        </w:tc>
        <w:tc>
          <w:tcPr>
            <w:tcW w:w="1710" w:type="dxa"/>
          </w:tcPr>
          <w:p w:rsidR="00BC74AB" w:rsidRDefault="004B6041">
            <w:pPr>
              <w:pStyle w:val="1"/>
              <w:spacing w:before="0"/>
              <w:ind w:firstLine="0"/>
              <w:outlineLvl w:val="0"/>
            </w:pPr>
            <w:r>
              <w:rPr>
                <w:rFonts w:ascii="Times New Roman" w:hAnsi="Times New Roman"/>
                <w:bCs w:val="0"/>
                <w:color w:val="000000" w:themeColor="text1"/>
                <w:sz w:val="24"/>
                <w:szCs w:val="24"/>
              </w:rPr>
              <w:t>Знать</w:t>
            </w:r>
            <w:r>
              <w:rPr>
                <w:bCs w:val="0"/>
              </w:rPr>
              <w:t xml:space="preserve"> - </w:t>
            </w:r>
            <w:r>
              <w:rPr>
                <w:rFonts w:ascii="Times New Roman" w:hAnsi="Times New Roman"/>
                <w:b w:val="0"/>
                <w:color w:val="000000"/>
                <w:sz w:val="24"/>
                <w:szCs w:val="24"/>
              </w:rPr>
              <w:t>структуру страховой и перестраховочной компаний, координация и взаимодействие структурных подразделений, методику выбора рейтингового агентства в целях получения международного рейтинга для российского страховщика</w:t>
            </w:r>
          </w:p>
          <w:p w:rsidR="00BC74AB" w:rsidRDefault="004B6041">
            <w:pPr>
              <w:pStyle w:val="af2"/>
              <w:spacing w:beforeAutospacing="0" w:after="0" w:afterAutospacing="0"/>
            </w:pPr>
            <w:r>
              <w:rPr>
                <w:b/>
                <w:bCs/>
              </w:rPr>
              <w:t>Уметь</w:t>
            </w:r>
            <w:r>
              <w:rPr>
                <w:bCs/>
              </w:rPr>
              <w:t xml:space="preserve"> - </w:t>
            </w:r>
            <w:r>
              <w:t>сопоставлять рейтинги надежности различных рейтинговых агентств, проводить оценку  перестраховочных программ</w:t>
            </w:r>
          </w:p>
        </w:tc>
        <w:tc>
          <w:tcPr>
            <w:tcW w:w="3947" w:type="dxa"/>
          </w:tcPr>
          <w:p w:rsidR="00BC74AB" w:rsidRDefault="004B6041">
            <w:pPr>
              <w:pStyle w:val="af2"/>
              <w:spacing w:beforeAutospacing="0" w:after="0" w:afterAutospacing="0" w:line="276" w:lineRule="auto"/>
              <w:rPr>
                <w:b/>
                <w:bCs/>
              </w:rPr>
            </w:pPr>
            <w:r>
              <w:rPr>
                <w:b/>
                <w:bCs/>
              </w:rPr>
              <w:t>Задание 1</w:t>
            </w:r>
          </w:p>
          <w:p w:rsidR="00BC74AB" w:rsidRDefault="004B6041">
            <w:pPr>
              <w:pStyle w:val="af2"/>
              <w:spacing w:beforeAutospacing="0" w:after="0" w:afterAutospacing="0" w:line="276" w:lineRule="auto"/>
              <w:rPr>
                <w:bCs/>
              </w:rPr>
            </w:pPr>
            <w:r>
              <w:rPr>
                <w:bCs/>
              </w:rPr>
              <w:t xml:space="preserve">В условиях </w:t>
            </w:r>
            <w:proofErr w:type="spellStart"/>
            <w:r>
              <w:rPr>
                <w:bCs/>
              </w:rPr>
              <w:t>санкционного</w:t>
            </w:r>
            <w:proofErr w:type="spellEnd"/>
            <w:r>
              <w:rPr>
                <w:bCs/>
              </w:rPr>
              <w:t xml:space="preserve"> бизнеса страховой рынок находится в состоянии поиска альтернативного перестраховочного рынка. Основной задачей страховщиков является оценка надежности участников новых перестраховочных рынков. Какие основные критерии оценки надежности, финансовой устойчивости можно предложить для поиска партнеров на рынках Китая, Индии. Бразилии? Допустимо использование оценок национальных рейтинговых агентств для определения надежности партнеров по перестрахованию?</w:t>
            </w:r>
          </w:p>
          <w:p w:rsidR="00BC74AB" w:rsidRDefault="004B6041">
            <w:pPr>
              <w:pStyle w:val="af2"/>
              <w:spacing w:beforeAutospacing="0" w:after="0" w:afterAutospacing="0" w:line="276" w:lineRule="auto"/>
              <w:rPr>
                <w:b/>
                <w:bCs/>
              </w:rPr>
            </w:pPr>
            <w:r>
              <w:rPr>
                <w:b/>
                <w:bCs/>
              </w:rPr>
              <w:t>Задание 2</w:t>
            </w:r>
          </w:p>
          <w:p w:rsidR="00BC74AB" w:rsidRDefault="004B6041">
            <w:pPr>
              <w:pStyle w:val="af2"/>
              <w:spacing w:beforeAutospacing="0" w:after="0" w:afterAutospacing="0" w:line="276" w:lineRule="auto"/>
              <w:rPr>
                <w:bCs/>
              </w:rPr>
            </w:pPr>
            <w:r>
              <w:rPr>
                <w:bCs/>
              </w:rPr>
              <w:t>Швейцарской перестраховочной компанией разработана новая гибридная модель перестраховочных программ, которая включает в себя как традиционные модели, так и альтернативные. Сочетание разных моделей базируется на распределении риска до порогового уровня, свыше которого используются модели для покрытия катастрофического риска.  Допустимо ли использование гибридной модели на российском страховом рынке? Возможно ли применение гибридной модели Евразийской перестраховочной компанией, деятельность которой планируется в 2023 г.?</w:t>
            </w:r>
          </w:p>
        </w:tc>
      </w:tr>
      <w:tr w:rsidR="00BC74AB">
        <w:trPr>
          <w:trHeight w:val="1483"/>
        </w:trPr>
        <w:tc>
          <w:tcPr>
            <w:tcW w:w="1837" w:type="dxa"/>
            <w:vMerge/>
          </w:tcPr>
          <w:p w:rsidR="00BC74AB" w:rsidRDefault="00BC74AB">
            <w:pPr>
              <w:pStyle w:val="af2"/>
              <w:spacing w:after="0"/>
              <w:rPr>
                <w:bCs/>
              </w:rPr>
            </w:pPr>
          </w:p>
        </w:tc>
        <w:tc>
          <w:tcPr>
            <w:tcW w:w="1844" w:type="dxa"/>
          </w:tcPr>
          <w:p w:rsidR="00BC74AB" w:rsidRDefault="004B6041">
            <w:pPr>
              <w:pStyle w:val="af2"/>
              <w:spacing w:after="0"/>
            </w:pPr>
            <w:r>
              <w:rPr>
                <w:bCs/>
              </w:rPr>
              <w:t>2.</w:t>
            </w:r>
            <w:r>
              <w:rPr>
                <w:b/>
              </w:rPr>
              <w:t xml:space="preserve"> </w:t>
            </w:r>
            <w:r>
              <w:t>Регулирует и оценивает инвестиционную политику в международном страховом бизнесе, оценивает состояние страховщиков-контрагентов</w:t>
            </w:r>
          </w:p>
        </w:tc>
        <w:tc>
          <w:tcPr>
            <w:tcW w:w="1710" w:type="dxa"/>
          </w:tcPr>
          <w:p w:rsidR="00BC74AB" w:rsidRDefault="004B6041">
            <w:pPr>
              <w:pStyle w:val="1"/>
              <w:spacing w:before="0"/>
              <w:ind w:firstLine="0"/>
              <w:outlineLvl w:val="0"/>
            </w:pPr>
            <w:r>
              <w:rPr>
                <w:rFonts w:ascii="Times New Roman" w:hAnsi="Times New Roman"/>
                <w:bCs w:val="0"/>
                <w:color w:val="000000" w:themeColor="text1"/>
                <w:sz w:val="24"/>
                <w:szCs w:val="24"/>
              </w:rPr>
              <w:t>Знать -</w:t>
            </w:r>
            <w:r>
              <w:rPr>
                <w:bCs w:val="0"/>
                <w:color w:val="000000" w:themeColor="text1"/>
              </w:rPr>
              <w:t xml:space="preserve"> </w:t>
            </w:r>
            <w:r>
              <w:rPr>
                <w:rFonts w:ascii="Times New Roman" w:hAnsi="Times New Roman"/>
                <w:b w:val="0"/>
                <w:color w:val="000000"/>
                <w:sz w:val="24"/>
                <w:szCs w:val="24"/>
              </w:rPr>
              <w:t>основные требования к инвестиционной политике страховщиков/перестраховщиков, источники</w:t>
            </w:r>
            <w:r>
              <w:rPr>
                <w:rFonts w:ascii="Times New Roman" w:hAnsi="Times New Roman"/>
                <w:color w:val="000000"/>
                <w:sz w:val="24"/>
                <w:szCs w:val="24"/>
              </w:rPr>
              <w:t xml:space="preserve"> </w:t>
            </w:r>
            <w:r>
              <w:rPr>
                <w:rFonts w:ascii="Times New Roman" w:hAnsi="Times New Roman"/>
                <w:b w:val="0"/>
                <w:color w:val="000000"/>
                <w:sz w:val="24"/>
                <w:szCs w:val="24"/>
              </w:rPr>
              <w:t>инвестирования</w:t>
            </w:r>
          </w:p>
          <w:p w:rsidR="00BC74AB" w:rsidRDefault="004B6041">
            <w:pPr>
              <w:pStyle w:val="af2"/>
              <w:spacing w:before="280" w:after="0"/>
            </w:pPr>
            <w:r>
              <w:rPr>
                <w:b/>
                <w:bCs/>
              </w:rPr>
              <w:t>Уметь</w:t>
            </w:r>
            <w:r>
              <w:rPr>
                <w:bCs/>
              </w:rPr>
              <w:t xml:space="preserve"> - </w:t>
            </w:r>
            <w:r>
              <w:t>регулировать и оценивать ре</w:t>
            </w:r>
            <w:r>
              <w:lastRenderedPageBreak/>
              <w:t>зультаты инвестиционной деятельности страховых и перестраховочных компаний, в том числе на основе оценки контрагентов</w:t>
            </w:r>
          </w:p>
        </w:tc>
        <w:tc>
          <w:tcPr>
            <w:tcW w:w="3947" w:type="dxa"/>
          </w:tcPr>
          <w:p w:rsidR="00BC74AB" w:rsidRDefault="004B6041">
            <w:pPr>
              <w:pStyle w:val="af2"/>
              <w:spacing w:beforeAutospacing="0" w:after="0" w:afterAutospacing="0" w:line="276" w:lineRule="auto"/>
              <w:rPr>
                <w:b/>
                <w:bCs/>
              </w:rPr>
            </w:pPr>
            <w:r>
              <w:rPr>
                <w:b/>
                <w:bCs/>
              </w:rPr>
              <w:lastRenderedPageBreak/>
              <w:t>Задание 1</w:t>
            </w:r>
          </w:p>
          <w:p w:rsidR="00BC74AB" w:rsidRDefault="004B6041">
            <w:pPr>
              <w:pStyle w:val="af2"/>
              <w:spacing w:beforeAutospacing="0" w:after="0" w:afterAutospacing="0" w:line="276" w:lineRule="auto"/>
              <w:rPr>
                <w:bCs/>
              </w:rPr>
            </w:pPr>
            <w:r>
              <w:rPr>
                <w:bCs/>
              </w:rPr>
              <w:t xml:space="preserve">В целях применения риск-ориентированного подхода надзорный орган РФ распространяет действие Солвени-2 на инвестиционную политику страховых и перестраховочных компаний. В частности, страховщики оценивают активы по справедливой стоимости. Дайте оценку возможностям перестраховочных компаний осуществлять инвестиционную политику в соответствии с требованиями надзорного </w:t>
            </w:r>
            <w:r>
              <w:rPr>
                <w:bCs/>
              </w:rPr>
              <w:lastRenderedPageBreak/>
              <w:t>органа. С какими проблемами может столкнуться участник страхового рынка?</w:t>
            </w:r>
          </w:p>
          <w:p w:rsidR="00BC74AB" w:rsidRDefault="004B6041">
            <w:pPr>
              <w:pStyle w:val="af2"/>
              <w:spacing w:beforeAutospacing="0" w:after="0" w:afterAutospacing="0" w:line="276" w:lineRule="auto"/>
              <w:rPr>
                <w:b/>
                <w:bCs/>
              </w:rPr>
            </w:pPr>
            <w:r>
              <w:rPr>
                <w:b/>
                <w:bCs/>
              </w:rPr>
              <w:t>Задание 2</w:t>
            </w:r>
          </w:p>
          <w:p w:rsidR="00BC74AB" w:rsidRDefault="004B6041">
            <w:pPr>
              <w:pStyle w:val="af2"/>
              <w:spacing w:beforeAutospacing="0" w:after="0" w:afterAutospacing="0" w:line="276" w:lineRule="auto"/>
              <w:rPr>
                <w:bCs/>
              </w:rPr>
            </w:pPr>
            <w:r>
              <w:rPr>
                <w:bCs/>
              </w:rPr>
              <w:t>В целях обеспечения непрерывности процессов страхования, перестрахования и выполнения обязательств ЦБ РФ вводит в действие контроль за инвестициями, включая риск ликвидности и риск концентрации. Поясните, каким образом рассчитывается уровень ликвидности и уровень концентрации перестраховщика? Какие виды активов не учитываются при определении маржи платежеспособности перестраховочной компании?</w:t>
            </w:r>
          </w:p>
        </w:tc>
      </w:tr>
    </w:tbl>
    <w:p w:rsidR="00BC74AB" w:rsidRDefault="004B6041">
      <w:pPr>
        <w:pStyle w:val="af2"/>
        <w:spacing w:before="280" w:after="280"/>
        <w:ind w:left="720"/>
      </w:pPr>
      <w:r>
        <w:rPr>
          <w:rFonts w:ascii="Times" w:hAnsi="Times"/>
          <w:b/>
          <w:bCs/>
          <w:sz w:val="28"/>
          <w:szCs w:val="28"/>
        </w:rPr>
        <w:lastRenderedPageBreak/>
        <w:t>Образец экзаменационного билета</w:t>
      </w:r>
    </w:p>
    <w:tbl>
      <w:tblPr>
        <w:tblStyle w:val="af9"/>
        <w:tblW w:w="9339" w:type="dxa"/>
        <w:tblLayout w:type="fixed"/>
        <w:tblLook w:val="04A0" w:firstRow="1" w:lastRow="0" w:firstColumn="1" w:lastColumn="0" w:noHBand="0" w:noVBand="1"/>
      </w:tblPr>
      <w:tblGrid>
        <w:gridCol w:w="562"/>
        <w:gridCol w:w="7370"/>
        <w:gridCol w:w="1407"/>
      </w:tblGrid>
      <w:tr w:rsidR="00BC74AB">
        <w:tc>
          <w:tcPr>
            <w:tcW w:w="562" w:type="dxa"/>
          </w:tcPr>
          <w:p w:rsidR="00BC74AB" w:rsidRDefault="004B6041">
            <w:pPr>
              <w:pStyle w:val="af2"/>
              <w:spacing w:after="0"/>
              <w:rPr>
                <w:bCs/>
              </w:rPr>
            </w:pPr>
            <w:r>
              <w:rPr>
                <w:bCs/>
              </w:rPr>
              <w:t>№</w:t>
            </w:r>
          </w:p>
        </w:tc>
        <w:tc>
          <w:tcPr>
            <w:tcW w:w="7370" w:type="dxa"/>
          </w:tcPr>
          <w:p w:rsidR="00BC74AB" w:rsidRDefault="004B6041">
            <w:pPr>
              <w:pStyle w:val="af2"/>
              <w:spacing w:after="0"/>
              <w:rPr>
                <w:bCs/>
              </w:rPr>
            </w:pPr>
            <w:r>
              <w:rPr>
                <w:bCs/>
              </w:rPr>
              <w:t xml:space="preserve">   Вопросы</w:t>
            </w:r>
          </w:p>
        </w:tc>
        <w:tc>
          <w:tcPr>
            <w:tcW w:w="1407" w:type="dxa"/>
          </w:tcPr>
          <w:p w:rsidR="00BC74AB" w:rsidRDefault="004B6041">
            <w:pPr>
              <w:pStyle w:val="af2"/>
              <w:spacing w:after="0"/>
              <w:rPr>
                <w:bCs/>
              </w:rPr>
            </w:pPr>
            <w:r>
              <w:rPr>
                <w:bCs/>
              </w:rPr>
              <w:t>Баллы</w:t>
            </w:r>
          </w:p>
        </w:tc>
      </w:tr>
      <w:tr w:rsidR="00BC74AB">
        <w:tc>
          <w:tcPr>
            <w:tcW w:w="562" w:type="dxa"/>
          </w:tcPr>
          <w:p w:rsidR="00BC74AB" w:rsidRDefault="004B6041">
            <w:pPr>
              <w:pStyle w:val="af2"/>
              <w:spacing w:after="0"/>
              <w:rPr>
                <w:bCs/>
              </w:rPr>
            </w:pPr>
            <w:r>
              <w:rPr>
                <w:bCs/>
              </w:rPr>
              <w:t>1</w:t>
            </w:r>
          </w:p>
        </w:tc>
        <w:tc>
          <w:tcPr>
            <w:tcW w:w="7370" w:type="dxa"/>
          </w:tcPr>
          <w:p w:rsidR="00BC74AB" w:rsidRDefault="004B6041">
            <w:pPr>
              <w:pStyle w:val="af2"/>
              <w:spacing w:after="280"/>
              <w:rPr>
                <w:bCs/>
              </w:rPr>
            </w:pPr>
            <w:r>
              <w:rPr>
                <w:bCs/>
              </w:rPr>
              <w:t>Сформулируйте преимущества облигаторной формы перестрахования</w:t>
            </w:r>
          </w:p>
          <w:p w:rsidR="00BC74AB" w:rsidRDefault="004B6041">
            <w:pPr>
              <w:pStyle w:val="af2"/>
              <w:spacing w:before="280" w:after="0"/>
              <w:rPr>
                <w:bCs/>
              </w:rPr>
            </w:pPr>
            <w:r>
              <w:rPr>
                <w:bCs/>
              </w:rPr>
              <w:t>Укажите инструменты государственного регулирования перестраховочной деятельности и их эффективность</w:t>
            </w:r>
          </w:p>
        </w:tc>
        <w:tc>
          <w:tcPr>
            <w:tcW w:w="1407" w:type="dxa"/>
          </w:tcPr>
          <w:p w:rsidR="00BC74AB" w:rsidRDefault="004B6041">
            <w:pPr>
              <w:pStyle w:val="af2"/>
              <w:spacing w:after="280"/>
              <w:rPr>
                <w:bCs/>
              </w:rPr>
            </w:pPr>
            <w:r>
              <w:rPr>
                <w:bCs/>
              </w:rPr>
              <w:t xml:space="preserve"> 10</w:t>
            </w:r>
          </w:p>
          <w:p w:rsidR="00BC74AB" w:rsidRDefault="00BC74AB">
            <w:pPr>
              <w:pStyle w:val="af2"/>
              <w:spacing w:before="280" w:after="280"/>
              <w:rPr>
                <w:bCs/>
              </w:rPr>
            </w:pPr>
          </w:p>
          <w:p w:rsidR="00BC74AB" w:rsidRDefault="004B6041">
            <w:pPr>
              <w:pStyle w:val="af2"/>
              <w:spacing w:before="280" w:after="0"/>
              <w:rPr>
                <w:bCs/>
              </w:rPr>
            </w:pPr>
            <w:r>
              <w:rPr>
                <w:bCs/>
              </w:rPr>
              <w:t>15</w:t>
            </w:r>
          </w:p>
        </w:tc>
      </w:tr>
      <w:tr w:rsidR="00BC74AB">
        <w:tc>
          <w:tcPr>
            <w:tcW w:w="562" w:type="dxa"/>
          </w:tcPr>
          <w:p w:rsidR="00BC74AB" w:rsidRDefault="004B6041">
            <w:pPr>
              <w:pStyle w:val="af2"/>
              <w:spacing w:after="0"/>
              <w:rPr>
                <w:bCs/>
              </w:rPr>
            </w:pPr>
            <w:r>
              <w:rPr>
                <w:bCs/>
              </w:rPr>
              <w:t>2</w:t>
            </w:r>
          </w:p>
        </w:tc>
        <w:tc>
          <w:tcPr>
            <w:tcW w:w="7370" w:type="dxa"/>
          </w:tcPr>
          <w:p w:rsidR="00BC74AB" w:rsidRDefault="004B6041">
            <w:pPr>
              <w:rPr>
                <w:rFonts w:ascii="Times New Roman" w:eastAsia="Times New Roman" w:hAnsi="Times New Roman" w:cs="Times New Roman"/>
              </w:rPr>
            </w:pPr>
            <w:r>
              <w:rPr>
                <w:rFonts w:ascii="Times New Roman" w:eastAsia="Times New Roman" w:hAnsi="Times New Roman" w:cs="Times New Roman"/>
                <w:i/>
                <w:sz w:val="24"/>
                <w:szCs w:val="24"/>
              </w:rPr>
              <w:t>Тест № 1:</w:t>
            </w:r>
            <w:r>
              <w:rPr>
                <w:rFonts w:ascii="Times New Roman" w:eastAsia="Times New Roman" w:hAnsi="Times New Roman" w:cs="Times New Roman"/>
                <w:sz w:val="24"/>
                <w:szCs w:val="24"/>
              </w:rPr>
              <w:t xml:space="preserve"> Недостатком квотного перестрахования является: сложное администрирование; б) короткие сроки распределения; в) отсутствие защиты от катастроф.</w:t>
            </w:r>
          </w:p>
          <w:p w:rsidR="00BC74AB" w:rsidRDefault="004B6041">
            <w:pPr>
              <w:rPr>
                <w:rFonts w:ascii="Times New Roman" w:eastAsia="Times New Roman" w:hAnsi="Times New Roman" w:cs="Times New Roman"/>
              </w:rPr>
            </w:pPr>
            <w:r>
              <w:rPr>
                <w:rFonts w:ascii="Times New Roman" w:eastAsia="Times New Roman" w:hAnsi="Times New Roman" w:cs="Times New Roman"/>
                <w:i/>
                <w:sz w:val="24"/>
                <w:szCs w:val="24"/>
              </w:rPr>
              <w:t>Тест № 2:</w:t>
            </w:r>
            <w:r>
              <w:rPr>
                <w:rFonts w:ascii="Times New Roman" w:eastAsia="Times New Roman" w:hAnsi="Times New Roman" w:cs="Times New Roman"/>
                <w:sz w:val="24"/>
                <w:szCs w:val="24"/>
              </w:rPr>
              <w:t xml:space="preserve"> При пропорциональном перестраховании цедент получает фиксированный размер….</w:t>
            </w:r>
          </w:p>
          <w:p w:rsidR="00BC74AB" w:rsidRDefault="004B6041">
            <w:pPr>
              <w:rPr>
                <w:rFonts w:ascii="Times New Roman" w:eastAsia="Times New Roman" w:hAnsi="Times New Roman" w:cs="Times New Roman"/>
              </w:rPr>
            </w:pPr>
            <w:r>
              <w:rPr>
                <w:rFonts w:ascii="Times New Roman" w:eastAsia="Times New Roman" w:hAnsi="Times New Roman" w:cs="Times New Roman"/>
                <w:i/>
                <w:sz w:val="24"/>
                <w:szCs w:val="24"/>
              </w:rPr>
              <w:t>Тест № 3:</w:t>
            </w:r>
            <w:r>
              <w:rPr>
                <w:rFonts w:ascii="Times New Roman" w:eastAsia="Times New Roman" w:hAnsi="Times New Roman" w:cs="Times New Roman"/>
                <w:sz w:val="24"/>
                <w:szCs w:val="24"/>
              </w:rPr>
              <w:t xml:space="preserve"> Функцией государственного перестраховщика является: регулирование структуры коммерческих перестраховщиков; б) формирование правил перестрахования; в) обеспечение перестраховочной емкости</w:t>
            </w:r>
          </w:p>
          <w:p w:rsidR="00BC74AB" w:rsidRDefault="004B6041">
            <w:pPr>
              <w:rPr>
                <w:rFonts w:ascii="Times New Roman" w:eastAsia="Times New Roman" w:hAnsi="Times New Roman" w:cs="Times New Roman"/>
              </w:rPr>
            </w:pPr>
            <w:r>
              <w:rPr>
                <w:rFonts w:ascii="Times New Roman" w:eastAsia="Times New Roman" w:hAnsi="Times New Roman" w:cs="Times New Roman"/>
                <w:i/>
                <w:sz w:val="24"/>
                <w:szCs w:val="24"/>
              </w:rPr>
              <w:t>Тест № 4:</w:t>
            </w:r>
            <w:r>
              <w:rPr>
                <w:rFonts w:ascii="Times New Roman" w:eastAsia="Times New Roman" w:hAnsi="Times New Roman" w:cs="Times New Roman"/>
                <w:sz w:val="24"/>
                <w:szCs w:val="24"/>
              </w:rPr>
              <w:t xml:space="preserve"> В соответствии с Солвенси-2 к кредитным рискам страховой компании относится риск неплатежеспособности…</w:t>
            </w:r>
          </w:p>
          <w:p w:rsidR="00BC74AB" w:rsidRDefault="004B6041">
            <w:pPr>
              <w:pStyle w:val="af2"/>
              <w:spacing w:before="280" w:after="0"/>
            </w:pPr>
            <w:r>
              <w:rPr>
                <w:i/>
              </w:rPr>
              <w:t>Тест № 5:</w:t>
            </w:r>
            <w:r>
              <w:t xml:space="preserve"> Преимущества финансирования риска через катастрофические облигации является: а) возможность 100% компенсации убытков; б) отсутствие расходов на посредников; в) высокая доходность; д) отсутствие корреляции с рынком ценных бумаг</w:t>
            </w:r>
          </w:p>
        </w:tc>
        <w:tc>
          <w:tcPr>
            <w:tcW w:w="1407" w:type="dxa"/>
          </w:tcPr>
          <w:p w:rsidR="00BC74AB" w:rsidRDefault="004B6041">
            <w:pPr>
              <w:pStyle w:val="af2"/>
              <w:spacing w:after="0"/>
              <w:rPr>
                <w:bCs/>
              </w:rPr>
            </w:pPr>
            <w:r>
              <w:rPr>
                <w:bCs/>
              </w:rPr>
              <w:t xml:space="preserve"> 5</w:t>
            </w:r>
          </w:p>
        </w:tc>
      </w:tr>
      <w:tr w:rsidR="00BC74AB">
        <w:tc>
          <w:tcPr>
            <w:tcW w:w="562" w:type="dxa"/>
          </w:tcPr>
          <w:p w:rsidR="00BC74AB" w:rsidRDefault="004B6041">
            <w:pPr>
              <w:pStyle w:val="af2"/>
              <w:spacing w:after="0"/>
              <w:rPr>
                <w:bCs/>
              </w:rPr>
            </w:pPr>
            <w:r>
              <w:rPr>
                <w:bCs/>
              </w:rPr>
              <w:t>3</w:t>
            </w:r>
          </w:p>
        </w:tc>
        <w:tc>
          <w:tcPr>
            <w:tcW w:w="7370" w:type="dxa"/>
          </w:tcPr>
          <w:p w:rsidR="00BC74AB" w:rsidRDefault="004B6041">
            <w:pPr>
              <w:pStyle w:val="af2"/>
              <w:spacing w:after="0"/>
            </w:pPr>
            <w:r>
              <w:rPr>
                <w:i/>
              </w:rPr>
              <w:t>Практико-ориентированное задание</w:t>
            </w:r>
            <w:r>
              <w:t xml:space="preserve">: Страховщик имеет в страховом портфеле моторный сегмент, выплаты по которому составили 850 млн. руб., изменение резервов убытков – 80 млн., заработанная премия 1255 млн. руб., коэффициент по аквизиции – 20%, коэффициент административных расходов – 8%. Какую форму, тип перестраховочной защиты следует выбрать страховщику, какова доля перестраховщика, если </w:t>
            </w:r>
            <w:proofErr w:type="spellStart"/>
            <w:r>
              <w:t>андеррайтерской</w:t>
            </w:r>
            <w:proofErr w:type="spellEnd"/>
            <w:r>
              <w:t xml:space="preserve"> политикой предусмотрен ККУ в размере 101,5%?</w:t>
            </w:r>
          </w:p>
        </w:tc>
        <w:tc>
          <w:tcPr>
            <w:tcW w:w="1407" w:type="dxa"/>
          </w:tcPr>
          <w:p w:rsidR="00BC74AB" w:rsidRDefault="004B6041">
            <w:pPr>
              <w:pStyle w:val="af2"/>
              <w:spacing w:after="0"/>
              <w:rPr>
                <w:bCs/>
              </w:rPr>
            </w:pPr>
            <w:r>
              <w:rPr>
                <w:bCs/>
              </w:rPr>
              <w:t>30</w:t>
            </w:r>
          </w:p>
        </w:tc>
      </w:tr>
      <w:tr w:rsidR="00BC74AB">
        <w:tc>
          <w:tcPr>
            <w:tcW w:w="562" w:type="dxa"/>
          </w:tcPr>
          <w:p w:rsidR="00BC74AB" w:rsidRDefault="004B6041">
            <w:pPr>
              <w:pStyle w:val="af2"/>
              <w:spacing w:after="0"/>
              <w:rPr>
                <w:bCs/>
              </w:rPr>
            </w:pPr>
            <w:r>
              <w:rPr>
                <w:bCs/>
              </w:rPr>
              <w:lastRenderedPageBreak/>
              <w:t>4</w:t>
            </w:r>
          </w:p>
        </w:tc>
        <w:tc>
          <w:tcPr>
            <w:tcW w:w="7370" w:type="dxa"/>
          </w:tcPr>
          <w:p w:rsidR="00BC74AB" w:rsidRDefault="004B6041">
            <w:pPr>
              <w:pStyle w:val="af2"/>
              <w:spacing w:after="0"/>
              <w:rPr>
                <w:bCs/>
              </w:rPr>
            </w:pPr>
            <w:r>
              <w:rPr>
                <w:bCs/>
              </w:rPr>
              <w:t>Итого:</w:t>
            </w:r>
          </w:p>
        </w:tc>
        <w:tc>
          <w:tcPr>
            <w:tcW w:w="1407" w:type="dxa"/>
          </w:tcPr>
          <w:p w:rsidR="00BC74AB" w:rsidRDefault="004B6041">
            <w:pPr>
              <w:pStyle w:val="af2"/>
              <w:spacing w:after="0"/>
              <w:rPr>
                <w:bCs/>
              </w:rPr>
            </w:pPr>
            <w:r>
              <w:rPr>
                <w:bCs/>
              </w:rPr>
              <w:t>60</w:t>
            </w:r>
          </w:p>
        </w:tc>
      </w:tr>
    </w:tbl>
    <w:p w:rsidR="00BC74AB" w:rsidRDefault="00BC74AB">
      <w:pPr>
        <w:pStyle w:val="af2"/>
        <w:spacing w:before="280" w:after="280"/>
        <w:rPr>
          <w:rFonts w:ascii="Times" w:hAnsi="Times"/>
          <w:b/>
          <w:bCs/>
        </w:rPr>
      </w:pPr>
    </w:p>
    <w:p w:rsidR="00BC74AB" w:rsidRDefault="004B6041">
      <w:pPr>
        <w:tabs>
          <w:tab w:val="left" w:pos="567"/>
        </w:tabs>
        <w:spacing w:line="23" w:lineRule="atLeast"/>
        <w:jc w:val="both"/>
      </w:pPr>
      <w:r>
        <w:rPr>
          <w:rFonts w:ascii="Times New Roman" w:hAnsi="Times New Roman" w:cs="Times New Roman"/>
          <w:b/>
          <w:sz w:val="28"/>
          <w:szCs w:val="28"/>
        </w:rPr>
        <w:t>Примеры тестовых заданий</w:t>
      </w:r>
    </w:p>
    <w:p w:rsidR="00BC74AB" w:rsidRPr="00905F6E" w:rsidRDefault="004B6041">
      <w:pPr>
        <w:pStyle w:val="af1"/>
        <w:numPr>
          <w:ilvl w:val="0"/>
          <w:numId w:val="10"/>
        </w:numPr>
        <w:shd w:val="clear" w:color="auto" w:fill="FFFFFF"/>
        <w:tabs>
          <w:tab w:val="left" w:pos="426"/>
          <w:tab w:val="left" w:pos="567"/>
          <w:tab w:val="left" w:pos="993"/>
        </w:tabs>
        <w:spacing w:after="0" w:line="23" w:lineRule="atLeast"/>
        <w:jc w:val="both"/>
        <w:rPr>
          <w:rFonts w:ascii="Times New Roman" w:hAnsi="Times New Roman"/>
        </w:rPr>
      </w:pPr>
      <w:r w:rsidRPr="00905F6E">
        <w:rPr>
          <w:rFonts w:ascii="Times New Roman" w:hAnsi="Times New Roman"/>
          <w:bCs/>
          <w:i/>
          <w:sz w:val="28"/>
          <w:szCs w:val="28"/>
        </w:rPr>
        <w:t>Компании, которые конкурируют с традиционными страховщиками и перестраховщиками, например, цифровые брокеры и посредники, страховые агентства и сети, порталы сравнения тарифов:</w:t>
      </w:r>
    </w:p>
    <w:p w:rsidR="00BC74AB" w:rsidRPr="00905F6E" w:rsidRDefault="004B6041">
      <w:pPr>
        <w:pStyle w:val="af1"/>
        <w:numPr>
          <w:ilvl w:val="0"/>
          <w:numId w:val="4"/>
        </w:numPr>
        <w:shd w:val="clear" w:color="auto" w:fill="FFFFFF"/>
        <w:tabs>
          <w:tab w:val="left" w:pos="426"/>
          <w:tab w:val="left" w:pos="567"/>
          <w:tab w:val="left" w:pos="993"/>
        </w:tabs>
        <w:spacing w:after="0" w:line="23" w:lineRule="atLeast"/>
        <w:ind w:left="0" w:firstLine="0"/>
        <w:jc w:val="both"/>
        <w:rPr>
          <w:rFonts w:ascii="Times New Roman" w:hAnsi="Times New Roman"/>
        </w:rPr>
      </w:pPr>
      <w:proofErr w:type="spellStart"/>
      <w:r w:rsidRPr="00905F6E">
        <w:rPr>
          <w:rFonts w:ascii="Times New Roman" w:hAnsi="Times New Roman"/>
          <w:bCs/>
          <w:sz w:val="28"/>
          <w:szCs w:val="28"/>
        </w:rPr>
        <w:t>Disruptive</w:t>
      </w:r>
      <w:proofErr w:type="spellEnd"/>
      <w:r w:rsidRPr="00905F6E">
        <w:rPr>
          <w:rFonts w:ascii="Times New Roman" w:hAnsi="Times New Roman"/>
          <w:bCs/>
          <w:sz w:val="28"/>
          <w:szCs w:val="28"/>
        </w:rPr>
        <w:t xml:space="preserve"> </w:t>
      </w:r>
      <w:proofErr w:type="spellStart"/>
      <w:r w:rsidRPr="00905F6E">
        <w:rPr>
          <w:rFonts w:ascii="Times New Roman" w:hAnsi="Times New Roman"/>
          <w:bCs/>
          <w:sz w:val="28"/>
          <w:szCs w:val="28"/>
        </w:rPr>
        <w:t>InsurTech</w:t>
      </w:r>
      <w:proofErr w:type="spellEnd"/>
      <w:r w:rsidRPr="00905F6E">
        <w:rPr>
          <w:rFonts w:ascii="Times New Roman" w:hAnsi="Times New Roman"/>
          <w:bCs/>
          <w:sz w:val="28"/>
          <w:szCs w:val="28"/>
        </w:rPr>
        <w:t>;</w:t>
      </w:r>
    </w:p>
    <w:p w:rsidR="00BC74AB" w:rsidRPr="00905F6E" w:rsidRDefault="004B6041">
      <w:pPr>
        <w:pStyle w:val="af1"/>
        <w:numPr>
          <w:ilvl w:val="0"/>
          <w:numId w:val="4"/>
        </w:numPr>
        <w:shd w:val="clear" w:color="auto" w:fill="FFFFFF"/>
        <w:tabs>
          <w:tab w:val="left" w:pos="426"/>
          <w:tab w:val="left" w:pos="567"/>
          <w:tab w:val="left" w:pos="993"/>
        </w:tabs>
        <w:spacing w:after="0" w:line="23" w:lineRule="atLeast"/>
        <w:ind w:left="0" w:firstLine="0"/>
        <w:jc w:val="both"/>
        <w:rPr>
          <w:rFonts w:ascii="Times New Roman" w:hAnsi="Times New Roman"/>
        </w:rPr>
      </w:pPr>
      <w:r w:rsidRPr="00905F6E">
        <w:rPr>
          <w:rFonts w:ascii="Times New Roman" w:hAnsi="Times New Roman"/>
          <w:bCs/>
          <w:sz w:val="28"/>
          <w:szCs w:val="28"/>
        </w:rPr>
        <w:t>Традиционные страховщики;</w:t>
      </w:r>
    </w:p>
    <w:p w:rsidR="00BC74AB" w:rsidRPr="00905F6E" w:rsidRDefault="004B6041">
      <w:pPr>
        <w:pStyle w:val="af1"/>
        <w:numPr>
          <w:ilvl w:val="0"/>
          <w:numId w:val="4"/>
        </w:numPr>
        <w:shd w:val="clear" w:color="auto" w:fill="FFFFFF"/>
        <w:tabs>
          <w:tab w:val="left" w:pos="426"/>
          <w:tab w:val="left" w:pos="567"/>
          <w:tab w:val="left" w:pos="993"/>
        </w:tabs>
        <w:spacing w:after="0" w:line="23" w:lineRule="atLeast"/>
        <w:ind w:left="0" w:firstLine="0"/>
        <w:jc w:val="both"/>
        <w:rPr>
          <w:rFonts w:ascii="Times New Roman" w:hAnsi="Times New Roman"/>
        </w:rPr>
      </w:pPr>
      <w:proofErr w:type="spellStart"/>
      <w:r w:rsidRPr="00905F6E">
        <w:rPr>
          <w:rFonts w:ascii="Times New Roman" w:hAnsi="Times New Roman"/>
          <w:bCs/>
          <w:sz w:val="28"/>
          <w:szCs w:val="28"/>
        </w:rPr>
        <w:t>Enabling</w:t>
      </w:r>
      <w:proofErr w:type="spellEnd"/>
      <w:r w:rsidRPr="00905F6E">
        <w:rPr>
          <w:rFonts w:ascii="Times New Roman" w:hAnsi="Times New Roman"/>
          <w:bCs/>
          <w:sz w:val="28"/>
          <w:szCs w:val="28"/>
        </w:rPr>
        <w:t xml:space="preserve"> </w:t>
      </w:r>
      <w:proofErr w:type="spellStart"/>
      <w:r w:rsidRPr="00905F6E">
        <w:rPr>
          <w:rFonts w:ascii="Times New Roman" w:hAnsi="Times New Roman"/>
          <w:bCs/>
          <w:sz w:val="28"/>
          <w:szCs w:val="28"/>
        </w:rPr>
        <w:t>InsurTech</w:t>
      </w:r>
      <w:proofErr w:type="spellEnd"/>
      <w:r w:rsidRPr="00905F6E">
        <w:rPr>
          <w:rFonts w:ascii="Times New Roman" w:hAnsi="Times New Roman"/>
          <w:bCs/>
          <w:sz w:val="28"/>
          <w:szCs w:val="28"/>
        </w:rPr>
        <w:t>.</w:t>
      </w:r>
    </w:p>
    <w:p w:rsidR="00BC74AB" w:rsidRPr="00905F6E" w:rsidRDefault="004B6041">
      <w:pPr>
        <w:pStyle w:val="af1"/>
        <w:widowControl w:val="0"/>
        <w:numPr>
          <w:ilvl w:val="0"/>
          <w:numId w:val="10"/>
        </w:numPr>
        <w:tabs>
          <w:tab w:val="left" w:pos="426"/>
          <w:tab w:val="left" w:pos="567"/>
          <w:tab w:val="left" w:pos="993"/>
        </w:tabs>
        <w:spacing w:after="0" w:line="23" w:lineRule="atLeast"/>
        <w:jc w:val="both"/>
        <w:rPr>
          <w:rFonts w:ascii="Times New Roman" w:hAnsi="Times New Roman"/>
        </w:rPr>
      </w:pPr>
      <w:proofErr w:type="spellStart"/>
      <w:r w:rsidRPr="00905F6E">
        <w:rPr>
          <w:rFonts w:ascii="Times New Roman" w:hAnsi="Times New Roman"/>
          <w:bCs/>
          <w:i/>
          <w:sz w:val="28"/>
          <w:szCs w:val="28"/>
        </w:rPr>
        <w:t>Блокчейн</w:t>
      </w:r>
      <w:proofErr w:type="spellEnd"/>
      <w:r w:rsidRPr="00905F6E">
        <w:rPr>
          <w:rFonts w:ascii="Times New Roman" w:hAnsi="Times New Roman"/>
          <w:bCs/>
          <w:i/>
          <w:sz w:val="28"/>
          <w:szCs w:val="28"/>
        </w:rPr>
        <w:t xml:space="preserve"> – это:</w:t>
      </w:r>
    </w:p>
    <w:p w:rsidR="00BC74AB" w:rsidRPr="00905F6E" w:rsidRDefault="004B6041">
      <w:pPr>
        <w:pStyle w:val="af1"/>
        <w:widowControl w:val="0"/>
        <w:numPr>
          <w:ilvl w:val="0"/>
          <w:numId w:val="5"/>
        </w:numPr>
        <w:tabs>
          <w:tab w:val="left" w:pos="426"/>
          <w:tab w:val="left" w:pos="567"/>
          <w:tab w:val="left" w:pos="993"/>
        </w:tabs>
        <w:spacing w:after="0" w:line="23" w:lineRule="atLeast"/>
        <w:ind w:left="0" w:firstLine="0"/>
        <w:jc w:val="both"/>
        <w:rPr>
          <w:rFonts w:ascii="Times New Roman" w:hAnsi="Times New Roman"/>
        </w:rPr>
      </w:pPr>
      <w:r w:rsidRPr="00905F6E">
        <w:rPr>
          <w:rFonts w:ascii="Times New Roman" w:hAnsi="Times New Roman"/>
          <w:bCs/>
          <w:sz w:val="28"/>
          <w:szCs w:val="28"/>
        </w:rPr>
        <w:t>выстроенная по определённым правилам непрерывная последовательная цепочка блоков, содержащих информацию;</w:t>
      </w:r>
    </w:p>
    <w:p w:rsidR="00BC74AB" w:rsidRPr="00905F6E" w:rsidRDefault="004B6041">
      <w:pPr>
        <w:pStyle w:val="af1"/>
        <w:widowControl w:val="0"/>
        <w:numPr>
          <w:ilvl w:val="0"/>
          <w:numId w:val="5"/>
        </w:numPr>
        <w:tabs>
          <w:tab w:val="left" w:pos="426"/>
          <w:tab w:val="left" w:pos="567"/>
          <w:tab w:val="left" w:pos="993"/>
        </w:tabs>
        <w:spacing w:after="0" w:line="23" w:lineRule="atLeast"/>
        <w:ind w:left="0" w:firstLine="0"/>
        <w:jc w:val="both"/>
        <w:rPr>
          <w:rFonts w:ascii="Times New Roman" w:hAnsi="Times New Roman"/>
        </w:rPr>
      </w:pPr>
      <w:r w:rsidRPr="00905F6E">
        <w:rPr>
          <w:rFonts w:ascii="Times New Roman" w:hAnsi="Times New Roman"/>
          <w:bCs/>
          <w:sz w:val="28"/>
          <w:szCs w:val="28"/>
        </w:rPr>
        <w:t>цифровая платформа;</w:t>
      </w:r>
    </w:p>
    <w:p w:rsidR="00BC74AB" w:rsidRPr="00905F6E" w:rsidRDefault="004B6041">
      <w:pPr>
        <w:pStyle w:val="af1"/>
        <w:widowControl w:val="0"/>
        <w:numPr>
          <w:ilvl w:val="0"/>
          <w:numId w:val="5"/>
        </w:numPr>
        <w:tabs>
          <w:tab w:val="left" w:pos="426"/>
          <w:tab w:val="left" w:pos="567"/>
          <w:tab w:val="left" w:pos="993"/>
        </w:tabs>
        <w:spacing w:after="0" w:line="23" w:lineRule="atLeast"/>
        <w:ind w:left="0" w:firstLine="0"/>
        <w:jc w:val="both"/>
        <w:rPr>
          <w:rFonts w:ascii="Times New Roman" w:hAnsi="Times New Roman"/>
        </w:rPr>
      </w:pPr>
      <w:r w:rsidRPr="00905F6E">
        <w:rPr>
          <w:rFonts w:ascii="Times New Roman" w:hAnsi="Times New Roman"/>
          <w:bCs/>
          <w:sz w:val="28"/>
          <w:szCs w:val="28"/>
        </w:rPr>
        <w:t>технология проведения актуарных расчетов в страховании.</w:t>
      </w:r>
    </w:p>
    <w:p w:rsidR="00BC74AB" w:rsidRPr="00905F6E" w:rsidRDefault="004B6041">
      <w:pPr>
        <w:pStyle w:val="af1"/>
        <w:widowControl w:val="0"/>
        <w:numPr>
          <w:ilvl w:val="0"/>
          <w:numId w:val="10"/>
        </w:numPr>
        <w:tabs>
          <w:tab w:val="left" w:pos="426"/>
          <w:tab w:val="left" w:pos="567"/>
          <w:tab w:val="left" w:pos="993"/>
        </w:tabs>
        <w:spacing w:after="0" w:line="23" w:lineRule="atLeast"/>
        <w:jc w:val="both"/>
        <w:rPr>
          <w:rFonts w:ascii="Times New Roman" w:hAnsi="Times New Roman"/>
        </w:rPr>
      </w:pPr>
      <w:r w:rsidRPr="00905F6E">
        <w:rPr>
          <w:rFonts w:ascii="Times New Roman" w:hAnsi="Times New Roman"/>
          <w:bCs/>
          <w:i/>
          <w:sz w:val="28"/>
          <w:szCs w:val="28"/>
          <w:lang w:val="en-US"/>
        </w:rPr>
        <w:t>R</w:t>
      </w:r>
      <w:proofErr w:type="spellStart"/>
      <w:r w:rsidRPr="00905F6E">
        <w:rPr>
          <w:rFonts w:ascii="Times New Roman" w:hAnsi="Times New Roman"/>
          <w:bCs/>
          <w:i/>
          <w:sz w:val="28"/>
          <w:szCs w:val="28"/>
        </w:rPr>
        <w:t>obo-advisors</w:t>
      </w:r>
      <w:proofErr w:type="spellEnd"/>
      <w:r w:rsidRPr="00905F6E">
        <w:rPr>
          <w:rFonts w:ascii="Times New Roman" w:hAnsi="Times New Roman"/>
          <w:bCs/>
          <w:i/>
          <w:sz w:val="28"/>
          <w:szCs w:val="28"/>
        </w:rPr>
        <w:t xml:space="preserve"> – это</w:t>
      </w:r>
      <w:r w:rsidRPr="00905F6E">
        <w:rPr>
          <w:rFonts w:ascii="Times New Roman" w:hAnsi="Times New Roman"/>
          <w:bCs/>
          <w:sz w:val="28"/>
          <w:szCs w:val="28"/>
        </w:rPr>
        <w:t>:</w:t>
      </w:r>
    </w:p>
    <w:p w:rsidR="00BC74AB" w:rsidRDefault="004B6041">
      <w:pPr>
        <w:pStyle w:val="af1"/>
        <w:widowControl w:val="0"/>
        <w:numPr>
          <w:ilvl w:val="0"/>
          <w:numId w:val="6"/>
        </w:numPr>
        <w:tabs>
          <w:tab w:val="left" w:pos="426"/>
          <w:tab w:val="left" w:pos="567"/>
          <w:tab w:val="left" w:pos="993"/>
        </w:tabs>
        <w:spacing w:after="0" w:line="23" w:lineRule="atLeast"/>
        <w:ind w:left="0" w:firstLine="0"/>
        <w:jc w:val="both"/>
      </w:pPr>
      <w:r>
        <w:rPr>
          <w:rFonts w:ascii="Times New Roman" w:hAnsi="Times New Roman"/>
          <w:bCs/>
          <w:sz w:val="28"/>
          <w:szCs w:val="28"/>
        </w:rPr>
        <w:t>база данных о перестрахователях;</w:t>
      </w:r>
    </w:p>
    <w:p w:rsidR="00BC74AB" w:rsidRDefault="004B6041">
      <w:pPr>
        <w:pStyle w:val="af1"/>
        <w:widowControl w:val="0"/>
        <w:numPr>
          <w:ilvl w:val="0"/>
          <w:numId w:val="6"/>
        </w:numPr>
        <w:tabs>
          <w:tab w:val="left" w:pos="426"/>
          <w:tab w:val="left" w:pos="567"/>
          <w:tab w:val="left" w:pos="993"/>
        </w:tabs>
        <w:spacing w:after="0" w:line="23" w:lineRule="atLeast"/>
        <w:ind w:left="0" w:firstLine="0"/>
        <w:jc w:val="both"/>
      </w:pPr>
      <w:r>
        <w:rPr>
          <w:rFonts w:ascii="Times New Roman" w:hAnsi="Times New Roman"/>
          <w:bCs/>
          <w:sz w:val="28"/>
          <w:szCs w:val="28"/>
        </w:rPr>
        <w:t>автоматизированная платформа, которая помогает перестрахователю выбрать нужный страховой продукт;</w:t>
      </w:r>
    </w:p>
    <w:p w:rsidR="00BC74AB" w:rsidRDefault="004B6041">
      <w:pPr>
        <w:pStyle w:val="af1"/>
        <w:widowControl w:val="0"/>
        <w:numPr>
          <w:ilvl w:val="0"/>
          <w:numId w:val="6"/>
        </w:numPr>
        <w:tabs>
          <w:tab w:val="left" w:pos="426"/>
          <w:tab w:val="left" w:pos="567"/>
          <w:tab w:val="left" w:pos="993"/>
        </w:tabs>
        <w:spacing w:after="0" w:line="23" w:lineRule="atLeast"/>
        <w:ind w:left="0" w:firstLine="0"/>
        <w:jc w:val="both"/>
      </w:pPr>
      <w:r>
        <w:rPr>
          <w:rFonts w:ascii="Times New Roman" w:hAnsi="Times New Roman"/>
          <w:bCs/>
          <w:sz w:val="28"/>
          <w:szCs w:val="28"/>
        </w:rPr>
        <w:t>автоматизированная платформа, которая предоставляет финансовые консультации и сервис по созданию и управлению инвестиционным портфелем.</w:t>
      </w:r>
    </w:p>
    <w:p w:rsidR="00BC74AB" w:rsidRDefault="00BC74AB">
      <w:pPr>
        <w:pStyle w:val="1"/>
        <w:spacing w:before="0"/>
        <w:ind w:left="340" w:firstLine="0"/>
        <w:jc w:val="left"/>
      </w:pPr>
    </w:p>
    <w:p w:rsidR="00BC74AB" w:rsidRDefault="004B6041">
      <w:pPr>
        <w:pStyle w:val="1"/>
        <w:spacing w:before="0"/>
        <w:ind w:firstLine="0"/>
      </w:pPr>
      <w:bookmarkStart w:id="53" w:name="_Toc100696018"/>
      <w:r>
        <w:rPr>
          <w:rStyle w:val="a7"/>
          <w:rFonts w:ascii="Times New Roman" w:hAnsi="Times New Roman"/>
          <w:b/>
          <w:color w:val="000000"/>
        </w:rPr>
        <w:t xml:space="preserve">8. Перечень </w:t>
      </w:r>
      <w:proofErr w:type="spellStart"/>
      <w:r>
        <w:rPr>
          <w:rStyle w:val="a7"/>
          <w:rFonts w:ascii="Times New Roman" w:hAnsi="Times New Roman"/>
          <w:b/>
          <w:color w:val="000000"/>
        </w:rPr>
        <w:t>основнои</w:t>
      </w:r>
      <w:proofErr w:type="spellEnd"/>
      <w:r>
        <w:rPr>
          <w:rStyle w:val="a7"/>
          <w:rFonts w:ascii="Times New Roman" w:hAnsi="Times New Roman"/>
          <w:b/>
          <w:color w:val="000000"/>
        </w:rPr>
        <w:t xml:space="preserve">̆ и </w:t>
      </w:r>
      <w:proofErr w:type="spellStart"/>
      <w:r>
        <w:rPr>
          <w:rStyle w:val="a7"/>
          <w:rFonts w:ascii="Times New Roman" w:hAnsi="Times New Roman"/>
          <w:b/>
          <w:color w:val="000000"/>
        </w:rPr>
        <w:t>дополнительнои</w:t>
      </w:r>
      <w:proofErr w:type="spellEnd"/>
      <w:r>
        <w:rPr>
          <w:rStyle w:val="a7"/>
          <w:rFonts w:ascii="Times New Roman" w:hAnsi="Times New Roman"/>
          <w:b/>
          <w:color w:val="000000"/>
        </w:rPr>
        <w:t xml:space="preserve">̆ </w:t>
      </w:r>
      <w:proofErr w:type="spellStart"/>
      <w:r>
        <w:rPr>
          <w:rStyle w:val="a7"/>
          <w:rFonts w:ascii="Times New Roman" w:hAnsi="Times New Roman"/>
          <w:b/>
          <w:color w:val="000000"/>
        </w:rPr>
        <w:t>учебнои</w:t>
      </w:r>
      <w:proofErr w:type="spellEnd"/>
      <w:r>
        <w:rPr>
          <w:rStyle w:val="a7"/>
          <w:rFonts w:ascii="Times New Roman" w:hAnsi="Times New Roman"/>
          <w:b/>
          <w:color w:val="000000"/>
        </w:rPr>
        <w:t xml:space="preserve">̆ литературы, </w:t>
      </w:r>
      <w:proofErr w:type="spellStart"/>
      <w:r>
        <w:rPr>
          <w:rStyle w:val="a7"/>
          <w:rFonts w:ascii="Times New Roman" w:hAnsi="Times New Roman"/>
          <w:b/>
          <w:color w:val="000000"/>
        </w:rPr>
        <w:t>необходимои</w:t>
      </w:r>
      <w:proofErr w:type="spellEnd"/>
      <w:r>
        <w:rPr>
          <w:rStyle w:val="a7"/>
          <w:rFonts w:ascii="Times New Roman" w:hAnsi="Times New Roman"/>
          <w:b/>
          <w:color w:val="000000"/>
        </w:rPr>
        <w:t>̆ для освоения дисциплины</w:t>
      </w:r>
      <w:bookmarkEnd w:id="53"/>
    </w:p>
    <w:p w:rsidR="00BC74AB" w:rsidRDefault="00BC74AB">
      <w:pPr>
        <w:spacing w:after="0" w:line="240" w:lineRule="auto"/>
        <w:jc w:val="both"/>
        <w:rPr>
          <w:rFonts w:ascii="Times New Roman" w:eastAsia="Times New Roman" w:hAnsi="Times New Roman" w:cs="Times New Roman"/>
          <w:i/>
          <w:sz w:val="24"/>
          <w:szCs w:val="28"/>
        </w:rPr>
      </w:pPr>
    </w:p>
    <w:p w:rsidR="00BC74AB" w:rsidRDefault="004B6041">
      <w:pPr>
        <w:tabs>
          <w:tab w:val="left" w:pos="567"/>
          <w:tab w:val="left" w:pos="993"/>
        </w:tabs>
        <w:spacing w:after="0" w:line="240" w:lineRule="auto"/>
        <w:ind w:firstLine="709"/>
        <w:jc w:val="center"/>
      </w:pPr>
      <w:r>
        <w:rPr>
          <w:rStyle w:val="a7"/>
          <w:rFonts w:ascii="Times New Roman" w:eastAsia="Times New Roman" w:hAnsi="Times New Roman" w:cs="Times New Roman"/>
          <w:b w:val="0"/>
          <w:i/>
          <w:sz w:val="28"/>
          <w:szCs w:val="28"/>
        </w:rPr>
        <w:t>Нормативные правовые акты</w:t>
      </w:r>
    </w:p>
    <w:p w:rsidR="00BC74AB" w:rsidRDefault="00BC74AB">
      <w:pPr>
        <w:tabs>
          <w:tab w:val="left" w:pos="567"/>
          <w:tab w:val="left" w:pos="993"/>
        </w:tabs>
        <w:spacing w:after="0" w:line="240" w:lineRule="auto"/>
        <w:ind w:firstLine="709"/>
        <w:jc w:val="center"/>
        <w:rPr>
          <w:rFonts w:ascii="Times New Roman" w:eastAsia="Times New Roman" w:hAnsi="Times New Roman" w:cs="Times New Roman"/>
          <w:i/>
          <w:sz w:val="28"/>
          <w:szCs w:val="28"/>
        </w:rPr>
      </w:pPr>
    </w:p>
    <w:p w:rsidR="00BC74AB" w:rsidRDefault="004B6041">
      <w:pPr>
        <w:spacing w:after="0" w:line="240" w:lineRule="auto"/>
        <w:jc w:val="both"/>
      </w:pPr>
      <w:r>
        <w:rPr>
          <w:rFonts w:ascii="Times New Roman" w:eastAsia="Times New Roman" w:hAnsi="Times New Roman" w:cs="Times New Roman"/>
          <w:sz w:val="28"/>
          <w:szCs w:val="28"/>
          <w:lang w:eastAsia="ru-RU"/>
        </w:rPr>
        <w:t xml:space="preserve">1. </w:t>
      </w:r>
      <w:proofErr w:type="spellStart"/>
      <w:r>
        <w:rPr>
          <w:rFonts w:ascii="Times New Roman" w:eastAsia="Times New Roman" w:hAnsi="Times New Roman" w:cs="Times New Roman"/>
          <w:sz w:val="28"/>
          <w:szCs w:val="28"/>
          <w:lang w:eastAsia="ru-RU"/>
        </w:rPr>
        <w:t>Гражданскии</w:t>
      </w:r>
      <w:proofErr w:type="spellEnd"/>
      <w:r>
        <w:rPr>
          <w:rFonts w:ascii="Times New Roman" w:eastAsia="Times New Roman" w:hAnsi="Times New Roman" w:cs="Times New Roman"/>
          <w:sz w:val="28"/>
          <w:szCs w:val="28"/>
          <w:lang w:eastAsia="ru-RU"/>
        </w:rPr>
        <w:t xml:space="preserve">̆ Кодекс </w:t>
      </w:r>
      <w:proofErr w:type="spellStart"/>
      <w:r>
        <w:rPr>
          <w:rFonts w:ascii="Times New Roman" w:eastAsia="Times New Roman" w:hAnsi="Times New Roman" w:cs="Times New Roman"/>
          <w:sz w:val="28"/>
          <w:szCs w:val="28"/>
          <w:lang w:eastAsia="ru-RU"/>
        </w:rPr>
        <w:t>Российскои</w:t>
      </w:r>
      <w:proofErr w:type="spellEnd"/>
      <w:r>
        <w:rPr>
          <w:rFonts w:ascii="Times New Roman" w:eastAsia="Times New Roman" w:hAnsi="Times New Roman" w:cs="Times New Roman"/>
          <w:sz w:val="28"/>
          <w:szCs w:val="28"/>
          <w:lang w:eastAsia="ru-RU"/>
        </w:rPr>
        <w:t xml:space="preserve">̆ Федерации. Часть II. Глава 48.  </w:t>
      </w:r>
    </w:p>
    <w:p w:rsidR="00BC74AB" w:rsidRDefault="004B6041">
      <w:pPr>
        <w:spacing w:after="0" w:line="240" w:lineRule="auto"/>
        <w:jc w:val="both"/>
      </w:pPr>
      <w:r>
        <w:rPr>
          <w:rFonts w:ascii="Times New Roman" w:eastAsia="Times New Roman" w:hAnsi="Times New Roman" w:cs="Times New Roman"/>
          <w:sz w:val="28"/>
          <w:szCs w:val="28"/>
          <w:lang w:eastAsia="ru-RU"/>
        </w:rPr>
        <w:t xml:space="preserve">2. Закон РФ "Об организации страхового дела в </w:t>
      </w:r>
      <w:proofErr w:type="spellStart"/>
      <w:r>
        <w:rPr>
          <w:rFonts w:ascii="Times New Roman" w:eastAsia="Times New Roman" w:hAnsi="Times New Roman" w:cs="Times New Roman"/>
          <w:sz w:val="28"/>
          <w:szCs w:val="28"/>
          <w:lang w:eastAsia="ru-RU"/>
        </w:rPr>
        <w:t>Российскои</w:t>
      </w:r>
      <w:proofErr w:type="spellEnd"/>
      <w:r>
        <w:rPr>
          <w:rFonts w:ascii="Times New Roman" w:eastAsia="Times New Roman" w:hAnsi="Times New Roman" w:cs="Times New Roman"/>
          <w:sz w:val="28"/>
          <w:szCs w:val="28"/>
          <w:lang w:eastAsia="ru-RU"/>
        </w:rPr>
        <w:t xml:space="preserve">̆ Федерации" от 27.11.1992 N 4015-1 (в редакции последующих законов). </w:t>
      </w:r>
    </w:p>
    <w:p w:rsidR="00BC74AB" w:rsidRDefault="004B6041">
      <w:pPr>
        <w:spacing w:after="0" w:line="240" w:lineRule="auto"/>
        <w:jc w:val="both"/>
      </w:pPr>
      <w:r>
        <w:rPr>
          <w:rFonts w:ascii="Times New Roman" w:eastAsia="Times New Roman" w:hAnsi="Times New Roman" w:cs="Times New Roman"/>
          <w:sz w:val="28"/>
          <w:szCs w:val="28"/>
          <w:lang w:eastAsia="ru-RU"/>
        </w:rPr>
        <w:t xml:space="preserve">3. </w:t>
      </w:r>
      <w:proofErr w:type="spellStart"/>
      <w:r>
        <w:rPr>
          <w:rFonts w:ascii="Times New Roman" w:eastAsia="Times New Roman" w:hAnsi="Times New Roman" w:cs="Times New Roman"/>
          <w:sz w:val="28"/>
          <w:szCs w:val="28"/>
          <w:lang w:eastAsia="ru-RU"/>
        </w:rPr>
        <w:t>Федеральныи</w:t>
      </w:r>
      <w:proofErr w:type="spellEnd"/>
      <w:r>
        <w:rPr>
          <w:rFonts w:ascii="Times New Roman" w:eastAsia="Times New Roman" w:hAnsi="Times New Roman" w:cs="Times New Roman"/>
          <w:sz w:val="28"/>
          <w:szCs w:val="28"/>
          <w:lang w:eastAsia="ru-RU"/>
        </w:rPr>
        <w:t xml:space="preserve">̆ закон «Об обязательном страховании </w:t>
      </w:r>
      <w:proofErr w:type="spellStart"/>
      <w:r>
        <w:rPr>
          <w:rFonts w:ascii="Times New Roman" w:eastAsia="Times New Roman" w:hAnsi="Times New Roman" w:cs="Times New Roman"/>
          <w:sz w:val="28"/>
          <w:szCs w:val="28"/>
          <w:lang w:eastAsia="ru-RU"/>
        </w:rPr>
        <w:t>гражданскои</w:t>
      </w:r>
      <w:proofErr w:type="spellEnd"/>
      <w:r>
        <w:rPr>
          <w:rFonts w:ascii="Times New Roman" w:eastAsia="Times New Roman" w:hAnsi="Times New Roman" w:cs="Times New Roman"/>
          <w:sz w:val="28"/>
          <w:szCs w:val="28"/>
          <w:lang w:eastAsia="ru-RU"/>
        </w:rPr>
        <w:t xml:space="preserve">̆ ответственности владельцев опасных объектов за причинение вреда в результате аварии на опасном объекте» от 27.07.2010. N 225-ФЗ (в ред. последующих законов). </w:t>
      </w:r>
    </w:p>
    <w:p w:rsidR="00BC74AB" w:rsidRDefault="004B6041">
      <w:pPr>
        <w:spacing w:after="0" w:line="240" w:lineRule="auto"/>
        <w:jc w:val="both"/>
      </w:pPr>
      <w:r>
        <w:rPr>
          <w:rFonts w:ascii="Times New Roman" w:eastAsia="Times New Roman" w:hAnsi="Times New Roman" w:cs="Times New Roman"/>
          <w:sz w:val="28"/>
          <w:szCs w:val="28"/>
          <w:lang w:eastAsia="ru-RU"/>
        </w:rPr>
        <w:t xml:space="preserve">4. </w:t>
      </w:r>
      <w:proofErr w:type="spellStart"/>
      <w:r>
        <w:rPr>
          <w:rFonts w:ascii="Times New Roman" w:eastAsia="Times New Roman" w:hAnsi="Times New Roman" w:cs="Times New Roman"/>
          <w:sz w:val="28"/>
          <w:szCs w:val="28"/>
          <w:lang w:eastAsia="ru-RU"/>
        </w:rPr>
        <w:t>Федеральныи</w:t>
      </w:r>
      <w:proofErr w:type="spellEnd"/>
      <w:r>
        <w:rPr>
          <w:rFonts w:ascii="Times New Roman" w:eastAsia="Times New Roman" w:hAnsi="Times New Roman" w:cs="Times New Roman"/>
          <w:sz w:val="28"/>
          <w:szCs w:val="28"/>
          <w:lang w:eastAsia="ru-RU"/>
        </w:rPr>
        <w:t xml:space="preserve">̆ закон «Об обязательном страховании </w:t>
      </w:r>
      <w:proofErr w:type="spellStart"/>
      <w:r>
        <w:rPr>
          <w:rFonts w:ascii="Times New Roman" w:eastAsia="Times New Roman" w:hAnsi="Times New Roman" w:cs="Times New Roman"/>
          <w:sz w:val="28"/>
          <w:szCs w:val="28"/>
          <w:lang w:eastAsia="ru-RU"/>
        </w:rPr>
        <w:t>гражданскои</w:t>
      </w:r>
      <w:proofErr w:type="spellEnd"/>
      <w:r>
        <w:rPr>
          <w:rFonts w:ascii="Times New Roman" w:eastAsia="Times New Roman" w:hAnsi="Times New Roman" w:cs="Times New Roman"/>
          <w:sz w:val="28"/>
          <w:szCs w:val="28"/>
          <w:lang w:eastAsia="ru-RU"/>
        </w:rPr>
        <w:t>̆ ответственности владельцев транспортных средств» от 25.04.2002 г. N 40-</w:t>
      </w:r>
      <w:proofErr w:type="gramStart"/>
      <w:r>
        <w:rPr>
          <w:rFonts w:ascii="Times New Roman" w:eastAsia="Times New Roman" w:hAnsi="Times New Roman" w:cs="Times New Roman"/>
          <w:sz w:val="28"/>
          <w:szCs w:val="28"/>
          <w:lang w:eastAsia="ru-RU"/>
        </w:rPr>
        <w:t>ФЗ( в</w:t>
      </w:r>
      <w:proofErr w:type="gramEnd"/>
      <w:r>
        <w:rPr>
          <w:rFonts w:ascii="Times New Roman" w:eastAsia="Times New Roman" w:hAnsi="Times New Roman" w:cs="Times New Roman"/>
          <w:sz w:val="28"/>
          <w:szCs w:val="28"/>
          <w:lang w:eastAsia="ru-RU"/>
        </w:rPr>
        <w:t xml:space="preserve"> ред. последующих законов). </w:t>
      </w:r>
    </w:p>
    <w:p w:rsidR="00BC74AB" w:rsidRDefault="004B6041">
      <w:pPr>
        <w:spacing w:after="0" w:line="240" w:lineRule="auto"/>
        <w:jc w:val="both"/>
      </w:pPr>
      <w:r>
        <w:rPr>
          <w:rFonts w:ascii="Times New Roman" w:eastAsia="Times New Roman" w:hAnsi="Times New Roman" w:cs="Times New Roman"/>
          <w:sz w:val="28"/>
          <w:szCs w:val="28"/>
          <w:lang w:eastAsia="ru-RU"/>
        </w:rPr>
        <w:t xml:space="preserve">5. </w:t>
      </w:r>
      <w:proofErr w:type="spellStart"/>
      <w:r>
        <w:rPr>
          <w:rFonts w:ascii="Times New Roman" w:eastAsia="Times New Roman" w:hAnsi="Times New Roman" w:cs="Times New Roman"/>
          <w:sz w:val="28"/>
          <w:szCs w:val="28"/>
          <w:lang w:eastAsia="ru-RU"/>
        </w:rPr>
        <w:t>Федеральныи</w:t>
      </w:r>
      <w:proofErr w:type="spellEnd"/>
      <w:r>
        <w:rPr>
          <w:rFonts w:ascii="Times New Roman" w:eastAsia="Times New Roman" w:hAnsi="Times New Roman" w:cs="Times New Roman"/>
          <w:sz w:val="28"/>
          <w:szCs w:val="28"/>
          <w:lang w:eastAsia="ru-RU"/>
        </w:rPr>
        <w:t xml:space="preserve">̆ закон «О взаимном страховании» от 29.11.2007 г. </w:t>
      </w:r>
      <w:proofErr w:type="spellStart"/>
      <w:r>
        <w:rPr>
          <w:rFonts w:ascii="Times New Roman" w:eastAsia="Times New Roman" w:hAnsi="Times New Roman" w:cs="Times New Roman"/>
          <w:sz w:val="28"/>
          <w:szCs w:val="28"/>
          <w:lang w:eastAsia="ru-RU"/>
        </w:rPr>
        <w:t>No</w:t>
      </w:r>
      <w:proofErr w:type="spellEnd"/>
      <w:r>
        <w:rPr>
          <w:rFonts w:ascii="Times New Roman" w:eastAsia="Times New Roman" w:hAnsi="Times New Roman" w:cs="Times New Roman"/>
          <w:sz w:val="28"/>
          <w:szCs w:val="28"/>
          <w:lang w:eastAsia="ru-RU"/>
        </w:rPr>
        <w:t xml:space="preserve"> 286- ФЗ (в редакции последующих законов). </w:t>
      </w:r>
    </w:p>
    <w:p w:rsidR="00BC74AB" w:rsidRDefault="004B6041">
      <w:pPr>
        <w:spacing w:after="0" w:line="240" w:lineRule="auto"/>
        <w:jc w:val="both"/>
      </w:pPr>
      <w:r>
        <w:rPr>
          <w:rFonts w:ascii="Times New Roman" w:eastAsia="Times New Roman" w:hAnsi="Times New Roman" w:cs="Times New Roman"/>
          <w:sz w:val="28"/>
          <w:szCs w:val="28"/>
          <w:lang w:eastAsia="ru-RU"/>
        </w:rPr>
        <w:t xml:space="preserve">6. </w:t>
      </w:r>
      <w:proofErr w:type="spellStart"/>
      <w:r>
        <w:rPr>
          <w:rFonts w:ascii="Times New Roman" w:eastAsia="Times New Roman" w:hAnsi="Times New Roman" w:cs="Times New Roman"/>
          <w:sz w:val="28"/>
          <w:szCs w:val="28"/>
          <w:lang w:eastAsia="ru-RU"/>
        </w:rPr>
        <w:t>Федеральныи</w:t>
      </w:r>
      <w:proofErr w:type="spellEnd"/>
      <w:r>
        <w:rPr>
          <w:rFonts w:ascii="Times New Roman" w:eastAsia="Times New Roman" w:hAnsi="Times New Roman" w:cs="Times New Roman"/>
          <w:sz w:val="28"/>
          <w:szCs w:val="28"/>
          <w:lang w:eastAsia="ru-RU"/>
        </w:rPr>
        <w:t xml:space="preserve">̆ закон «Об обязательном страховании </w:t>
      </w:r>
      <w:proofErr w:type="spellStart"/>
      <w:r>
        <w:rPr>
          <w:rFonts w:ascii="Times New Roman" w:eastAsia="Times New Roman" w:hAnsi="Times New Roman" w:cs="Times New Roman"/>
          <w:sz w:val="28"/>
          <w:szCs w:val="28"/>
          <w:lang w:eastAsia="ru-RU"/>
        </w:rPr>
        <w:t>гражданскои</w:t>
      </w:r>
      <w:proofErr w:type="spellEnd"/>
      <w:r>
        <w:rPr>
          <w:rFonts w:ascii="Times New Roman" w:eastAsia="Times New Roman" w:hAnsi="Times New Roman" w:cs="Times New Roman"/>
          <w:sz w:val="28"/>
          <w:szCs w:val="28"/>
          <w:lang w:eastAsia="ru-RU"/>
        </w:rPr>
        <w:t xml:space="preserve">̆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от 14.06.2012 N 67-ФЗ (в ред. последующих законов). </w:t>
      </w:r>
    </w:p>
    <w:p w:rsidR="00BC74AB" w:rsidRDefault="004B6041">
      <w:pPr>
        <w:spacing w:after="0" w:line="240" w:lineRule="auto"/>
        <w:jc w:val="both"/>
      </w:pPr>
      <w:r>
        <w:rPr>
          <w:rFonts w:ascii="Times New Roman" w:eastAsia="Times New Roman" w:hAnsi="Times New Roman" w:cs="Times New Roman"/>
          <w:sz w:val="28"/>
          <w:szCs w:val="28"/>
          <w:lang w:eastAsia="ru-RU"/>
        </w:rPr>
        <w:t xml:space="preserve">7. </w:t>
      </w:r>
      <w:proofErr w:type="spellStart"/>
      <w:r>
        <w:rPr>
          <w:rFonts w:ascii="Times New Roman" w:eastAsia="Times New Roman" w:hAnsi="Times New Roman" w:cs="Times New Roman"/>
          <w:sz w:val="28"/>
          <w:szCs w:val="28"/>
          <w:lang w:eastAsia="ru-RU"/>
        </w:rPr>
        <w:t>Налоговыи</w:t>
      </w:r>
      <w:proofErr w:type="spellEnd"/>
      <w:r>
        <w:rPr>
          <w:rFonts w:ascii="Times New Roman" w:eastAsia="Times New Roman" w:hAnsi="Times New Roman" w:cs="Times New Roman"/>
          <w:sz w:val="28"/>
          <w:szCs w:val="28"/>
          <w:lang w:eastAsia="ru-RU"/>
        </w:rPr>
        <w:t xml:space="preserve">̆ Кодекс </w:t>
      </w:r>
      <w:proofErr w:type="spellStart"/>
      <w:r>
        <w:rPr>
          <w:rFonts w:ascii="Times New Roman" w:eastAsia="Times New Roman" w:hAnsi="Times New Roman" w:cs="Times New Roman"/>
          <w:sz w:val="28"/>
          <w:szCs w:val="28"/>
          <w:lang w:eastAsia="ru-RU"/>
        </w:rPr>
        <w:t>Российскои</w:t>
      </w:r>
      <w:proofErr w:type="spellEnd"/>
      <w:r>
        <w:rPr>
          <w:rFonts w:ascii="Times New Roman" w:eastAsia="Times New Roman" w:hAnsi="Times New Roman" w:cs="Times New Roman"/>
          <w:sz w:val="28"/>
          <w:szCs w:val="28"/>
          <w:lang w:eastAsia="ru-RU"/>
        </w:rPr>
        <w:t xml:space="preserve">̆ Федерации (НК РФ) от 31.07.1998, N 146-ФЗ (в ред. последующих законов). </w:t>
      </w:r>
    </w:p>
    <w:p w:rsidR="00BC74AB" w:rsidRDefault="00BC74AB">
      <w:pPr>
        <w:spacing w:after="0" w:line="240" w:lineRule="auto"/>
        <w:jc w:val="both"/>
        <w:rPr>
          <w:rFonts w:ascii="Times New Roman" w:eastAsia="Times New Roman" w:hAnsi="Times New Roman" w:cs="Times New Roman"/>
          <w:sz w:val="28"/>
          <w:szCs w:val="28"/>
          <w:lang w:eastAsia="ru-RU"/>
        </w:rPr>
      </w:pPr>
    </w:p>
    <w:p w:rsidR="00BC74AB" w:rsidRDefault="004B6041">
      <w:pPr>
        <w:pStyle w:val="af1"/>
        <w:tabs>
          <w:tab w:val="left" w:pos="426"/>
          <w:tab w:val="left" w:pos="567"/>
          <w:tab w:val="left" w:pos="993"/>
        </w:tabs>
        <w:spacing w:line="23" w:lineRule="atLeast"/>
        <w:ind w:left="0"/>
        <w:jc w:val="both"/>
        <w:rPr>
          <w:rFonts w:ascii="Times New Roman" w:hAnsi="Times New Roman"/>
          <w:b/>
          <w:sz w:val="28"/>
          <w:szCs w:val="28"/>
        </w:rPr>
      </w:pPr>
      <w:r>
        <w:rPr>
          <w:rFonts w:ascii="Times New Roman" w:hAnsi="Times New Roman"/>
          <w:b/>
          <w:sz w:val="28"/>
          <w:szCs w:val="28"/>
        </w:rPr>
        <w:lastRenderedPageBreak/>
        <w:t>Основная литература</w:t>
      </w:r>
    </w:p>
    <w:p w:rsidR="00905F6E" w:rsidRPr="00905F6E" w:rsidRDefault="00905F6E" w:rsidP="00905F6E">
      <w:pPr>
        <w:tabs>
          <w:tab w:val="left" w:pos="426"/>
          <w:tab w:val="left" w:pos="567"/>
          <w:tab w:val="left" w:pos="993"/>
        </w:tabs>
        <w:suppressAutoHyphens/>
        <w:spacing w:after="200" w:line="23" w:lineRule="atLeast"/>
        <w:contextualSpacing/>
        <w:jc w:val="both"/>
        <w:rPr>
          <w:rFonts w:ascii="Calibri" w:eastAsia="Calibri" w:hAnsi="Calibri" w:cs="Times New Roman"/>
        </w:rPr>
      </w:pPr>
      <w:r w:rsidRPr="00905F6E">
        <w:rPr>
          <w:rFonts w:ascii="Times New Roman" w:eastAsia="Calibri" w:hAnsi="Times New Roman" w:cs="Times New Roman"/>
          <w:b/>
          <w:sz w:val="28"/>
          <w:szCs w:val="28"/>
        </w:rPr>
        <w:t>Основная литература</w:t>
      </w:r>
    </w:p>
    <w:p w:rsidR="00905F6E" w:rsidRPr="00905F6E" w:rsidRDefault="00905F6E" w:rsidP="00905F6E">
      <w:pPr>
        <w:numPr>
          <w:ilvl w:val="1"/>
          <w:numId w:val="14"/>
        </w:numPr>
        <w:tabs>
          <w:tab w:val="left" w:pos="0"/>
          <w:tab w:val="left" w:pos="284"/>
          <w:tab w:val="left" w:pos="426"/>
          <w:tab w:val="left" w:pos="1134"/>
        </w:tabs>
        <w:suppressAutoHyphens/>
        <w:spacing w:after="0" w:line="23" w:lineRule="atLeast"/>
        <w:ind w:left="0" w:firstLine="0"/>
        <w:contextualSpacing/>
        <w:jc w:val="both"/>
        <w:rPr>
          <w:rFonts w:ascii="Times New Roman" w:eastAsia="Calibri" w:hAnsi="Times New Roman" w:cs="Times New Roman"/>
          <w:sz w:val="28"/>
          <w:szCs w:val="28"/>
        </w:rPr>
      </w:pPr>
      <w:proofErr w:type="gramStart"/>
      <w:r w:rsidRPr="00905F6E">
        <w:rPr>
          <w:rFonts w:ascii="Times New Roman" w:eastAsia="Calibri" w:hAnsi="Times New Roman" w:cs="Times New Roman"/>
          <w:sz w:val="28"/>
          <w:szCs w:val="28"/>
        </w:rPr>
        <w:t>Страхование :</w:t>
      </w:r>
      <w:proofErr w:type="gramEnd"/>
      <w:r w:rsidRPr="00905F6E">
        <w:rPr>
          <w:rFonts w:ascii="Times New Roman" w:eastAsia="Calibri" w:hAnsi="Times New Roman" w:cs="Times New Roman"/>
          <w:sz w:val="28"/>
          <w:szCs w:val="28"/>
        </w:rPr>
        <w:t xml:space="preserve"> учеб. для вузов / Л. А. Орланюк-Малицкая, С. Б. Богоявленский, Д. А. </w:t>
      </w:r>
      <w:proofErr w:type="spellStart"/>
      <w:r w:rsidRPr="00905F6E">
        <w:rPr>
          <w:rFonts w:ascii="Times New Roman" w:eastAsia="Calibri" w:hAnsi="Times New Roman" w:cs="Times New Roman"/>
          <w:sz w:val="28"/>
          <w:szCs w:val="28"/>
        </w:rPr>
        <w:t>Горулев</w:t>
      </w:r>
      <w:proofErr w:type="spellEnd"/>
      <w:r w:rsidRPr="00905F6E">
        <w:rPr>
          <w:rFonts w:ascii="Times New Roman" w:eastAsia="Calibri" w:hAnsi="Times New Roman" w:cs="Times New Roman"/>
          <w:sz w:val="28"/>
          <w:szCs w:val="28"/>
        </w:rPr>
        <w:t xml:space="preserve"> [и др.] ; под ред. Л. А. </w:t>
      </w:r>
      <w:proofErr w:type="spellStart"/>
      <w:r w:rsidRPr="00905F6E">
        <w:rPr>
          <w:rFonts w:ascii="Times New Roman" w:eastAsia="Calibri" w:hAnsi="Times New Roman" w:cs="Times New Roman"/>
          <w:sz w:val="28"/>
          <w:szCs w:val="28"/>
        </w:rPr>
        <w:t>Орланюк</w:t>
      </w:r>
      <w:proofErr w:type="spellEnd"/>
      <w:r w:rsidRPr="00905F6E">
        <w:rPr>
          <w:rFonts w:ascii="Times New Roman" w:eastAsia="Calibri" w:hAnsi="Times New Roman" w:cs="Times New Roman"/>
          <w:sz w:val="28"/>
          <w:szCs w:val="28"/>
        </w:rPr>
        <w:t xml:space="preserve">-Малицкой, С. Ю. Яновой. — 4-е изд. — </w:t>
      </w:r>
      <w:proofErr w:type="gramStart"/>
      <w:r w:rsidRPr="00905F6E">
        <w:rPr>
          <w:rFonts w:ascii="Times New Roman" w:eastAsia="Calibri" w:hAnsi="Times New Roman" w:cs="Times New Roman"/>
          <w:sz w:val="28"/>
          <w:szCs w:val="28"/>
        </w:rPr>
        <w:t>Москва :</w:t>
      </w:r>
      <w:proofErr w:type="gramEnd"/>
      <w:r w:rsidRPr="00905F6E">
        <w:rPr>
          <w:rFonts w:ascii="Times New Roman" w:eastAsia="Calibri" w:hAnsi="Times New Roman" w:cs="Times New Roman"/>
          <w:sz w:val="28"/>
          <w:szCs w:val="28"/>
        </w:rPr>
        <w:t xml:space="preserve"> </w:t>
      </w:r>
      <w:proofErr w:type="spellStart"/>
      <w:r w:rsidRPr="00905F6E">
        <w:rPr>
          <w:rFonts w:ascii="Times New Roman" w:eastAsia="Calibri" w:hAnsi="Times New Roman" w:cs="Times New Roman"/>
          <w:sz w:val="28"/>
          <w:szCs w:val="28"/>
        </w:rPr>
        <w:t>Юрайт</w:t>
      </w:r>
      <w:proofErr w:type="spellEnd"/>
      <w:r w:rsidRPr="00905F6E">
        <w:rPr>
          <w:rFonts w:ascii="Times New Roman" w:eastAsia="Calibri" w:hAnsi="Times New Roman" w:cs="Times New Roman"/>
          <w:sz w:val="28"/>
          <w:szCs w:val="28"/>
        </w:rPr>
        <w:t xml:space="preserve">, 2022. — 481 с. — (Высшее образование). — ISBN 978-5-534-12272-5.   — Образовательная платформа </w:t>
      </w:r>
      <w:proofErr w:type="spellStart"/>
      <w:r w:rsidRPr="00905F6E">
        <w:rPr>
          <w:rFonts w:ascii="Times New Roman" w:eastAsia="Calibri" w:hAnsi="Times New Roman" w:cs="Times New Roman"/>
          <w:sz w:val="28"/>
          <w:szCs w:val="28"/>
        </w:rPr>
        <w:t>Юрайт</w:t>
      </w:r>
      <w:proofErr w:type="spellEnd"/>
      <w:r w:rsidRPr="00905F6E">
        <w:rPr>
          <w:rFonts w:ascii="Times New Roman" w:eastAsia="Calibri" w:hAnsi="Times New Roman" w:cs="Times New Roman"/>
          <w:sz w:val="28"/>
          <w:szCs w:val="28"/>
        </w:rPr>
        <w:t xml:space="preserve">. — URL: </w:t>
      </w:r>
      <w:hyperlink r:id="rId7" w:tgtFrame="_blank">
        <w:r w:rsidRPr="00905F6E">
          <w:rPr>
            <w:rFonts w:ascii="Times New Roman" w:eastAsia="Calibri" w:hAnsi="Times New Roman" w:cs="Times New Roman"/>
            <w:sz w:val="28"/>
            <w:szCs w:val="28"/>
          </w:rPr>
          <w:t>https://urait.ru/bcode/476432</w:t>
        </w:r>
      </w:hyperlink>
      <w:r w:rsidRPr="00905F6E">
        <w:rPr>
          <w:rFonts w:ascii="Times New Roman" w:eastAsia="Calibri" w:hAnsi="Times New Roman" w:cs="Times New Roman"/>
          <w:sz w:val="28"/>
          <w:szCs w:val="28"/>
        </w:rPr>
        <w:t xml:space="preserve"> (дата обращения: 11.11.2022). — </w:t>
      </w:r>
      <w:proofErr w:type="gramStart"/>
      <w:r w:rsidRPr="00905F6E">
        <w:rPr>
          <w:rFonts w:ascii="Times New Roman" w:eastAsia="Calibri" w:hAnsi="Times New Roman" w:cs="Times New Roman"/>
          <w:sz w:val="28"/>
          <w:szCs w:val="28"/>
        </w:rPr>
        <w:t>Текст :</w:t>
      </w:r>
      <w:proofErr w:type="gramEnd"/>
      <w:r w:rsidRPr="00905F6E">
        <w:rPr>
          <w:rFonts w:ascii="Times New Roman" w:eastAsia="Calibri" w:hAnsi="Times New Roman" w:cs="Times New Roman"/>
          <w:sz w:val="28"/>
          <w:szCs w:val="28"/>
        </w:rPr>
        <w:t xml:space="preserve"> электронный.</w:t>
      </w:r>
    </w:p>
    <w:p w:rsidR="00905F6E" w:rsidRPr="00905F6E" w:rsidRDefault="00905F6E" w:rsidP="00905F6E">
      <w:pPr>
        <w:tabs>
          <w:tab w:val="left" w:pos="0"/>
          <w:tab w:val="left" w:pos="426"/>
          <w:tab w:val="left" w:pos="1134"/>
        </w:tabs>
        <w:suppressAutoHyphens/>
        <w:spacing w:after="0" w:line="23" w:lineRule="atLeast"/>
        <w:ind w:left="360"/>
        <w:contextualSpacing/>
        <w:jc w:val="both"/>
        <w:rPr>
          <w:rFonts w:ascii="Times New Roman" w:eastAsia="Calibri" w:hAnsi="Times New Roman" w:cs="Times New Roman"/>
          <w:sz w:val="28"/>
          <w:szCs w:val="28"/>
        </w:rPr>
      </w:pPr>
    </w:p>
    <w:p w:rsidR="00905F6E" w:rsidRPr="00905F6E" w:rsidRDefault="00905F6E" w:rsidP="00905F6E">
      <w:pPr>
        <w:tabs>
          <w:tab w:val="left" w:pos="426"/>
          <w:tab w:val="left" w:pos="567"/>
          <w:tab w:val="left" w:pos="993"/>
        </w:tabs>
        <w:suppressAutoHyphens/>
        <w:spacing w:after="200" w:line="23" w:lineRule="atLeast"/>
        <w:contextualSpacing/>
        <w:jc w:val="both"/>
        <w:rPr>
          <w:rFonts w:ascii="Calibri" w:eastAsia="Calibri" w:hAnsi="Calibri" w:cs="Times New Roman"/>
        </w:rPr>
      </w:pPr>
      <w:r w:rsidRPr="00905F6E">
        <w:rPr>
          <w:rFonts w:ascii="Times New Roman" w:eastAsia="Calibri" w:hAnsi="Times New Roman" w:cs="Times New Roman"/>
          <w:b/>
          <w:sz w:val="28"/>
          <w:szCs w:val="28"/>
        </w:rPr>
        <w:t>Дополнительная литература:</w:t>
      </w:r>
    </w:p>
    <w:p w:rsidR="00905F6E" w:rsidRPr="00905F6E" w:rsidRDefault="00043517" w:rsidP="00905F6E">
      <w:pPr>
        <w:tabs>
          <w:tab w:val="left" w:pos="284"/>
          <w:tab w:val="left" w:pos="426"/>
          <w:tab w:val="left" w:pos="993"/>
        </w:tabs>
        <w:suppressAutoHyphens/>
        <w:spacing w:after="0" w:line="23" w:lineRule="atLeast"/>
        <w:jc w:val="both"/>
      </w:pPr>
      <w:r>
        <w:rPr>
          <w:rFonts w:ascii="Times New Roman" w:hAnsi="Times New Roman"/>
          <w:sz w:val="28"/>
          <w:szCs w:val="28"/>
        </w:rPr>
        <w:t>2</w:t>
      </w:r>
      <w:r w:rsidR="00905F6E" w:rsidRPr="00905F6E">
        <w:rPr>
          <w:rFonts w:ascii="Times New Roman" w:hAnsi="Times New Roman"/>
          <w:sz w:val="28"/>
          <w:szCs w:val="28"/>
        </w:rPr>
        <w:t>.</w:t>
      </w:r>
      <w:r>
        <w:rPr>
          <w:rFonts w:ascii="Times New Roman" w:hAnsi="Times New Roman"/>
          <w:sz w:val="28"/>
          <w:szCs w:val="28"/>
        </w:rPr>
        <w:t xml:space="preserve"> </w:t>
      </w:r>
      <w:bookmarkStart w:id="54" w:name="_GoBack"/>
      <w:bookmarkEnd w:id="54"/>
      <w:r w:rsidR="00905F6E" w:rsidRPr="00905F6E">
        <w:rPr>
          <w:rFonts w:ascii="Times New Roman" w:hAnsi="Times New Roman"/>
          <w:sz w:val="28"/>
          <w:szCs w:val="28"/>
        </w:rPr>
        <w:t xml:space="preserve">Страхование и управление рисками: проблемы и перспективы = </w:t>
      </w:r>
      <w:proofErr w:type="spellStart"/>
      <w:r w:rsidR="00905F6E" w:rsidRPr="00905F6E">
        <w:rPr>
          <w:rFonts w:ascii="Times New Roman" w:hAnsi="Times New Roman"/>
          <w:sz w:val="28"/>
          <w:szCs w:val="28"/>
        </w:rPr>
        <w:t>Insurance</w:t>
      </w:r>
      <w:proofErr w:type="spellEnd"/>
      <w:r w:rsidR="00905F6E" w:rsidRPr="00905F6E">
        <w:rPr>
          <w:rFonts w:ascii="Times New Roman" w:hAnsi="Times New Roman"/>
          <w:sz w:val="28"/>
          <w:szCs w:val="28"/>
        </w:rPr>
        <w:t xml:space="preserve"> </w:t>
      </w:r>
      <w:proofErr w:type="spellStart"/>
      <w:r w:rsidR="00905F6E" w:rsidRPr="00905F6E">
        <w:rPr>
          <w:rFonts w:ascii="Times New Roman" w:hAnsi="Times New Roman"/>
          <w:sz w:val="28"/>
          <w:szCs w:val="28"/>
        </w:rPr>
        <w:t>and</w:t>
      </w:r>
      <w:proofErr w:type="spellEnd"/>
      <w:r w:rsidR="00905F6E" w:rsidRPr="00905F6E">
        <w:rPr>
          <w:rFonts w:ascii="Times New Roman" w:hAnsi="Times New Roman"/>
          <w:sz w:val="28"/>
          <w:szCs w:val="28"/>
        </w:rPr>
        <w:t xml:space="preserve"> </w:t>
      </w:r>
      <w:proofErr w:type="spellStart"/>
      <w:r w:rsidR="00905F6E" w:rsidRPr="00905F6E">
        <w:rPr>
          <w:rFonts w:ascii="Times New Roman" w:hAnsi="Times New Roman"/>
          <w:sz w:val="28"/>
          <w:szCs w:val="28"/>
        </w:rPr>
        <w:t>Risk</w:t>
      </w:r>
      <w:proofErr w:type="spellEnd"/>
      <w:r w:rsidR="00905F6E" w:rsidRPr="00905F6E">
        <w:rPr>
          <w:rFonts w:ascii="Times New Roman" w:hAnsi="Times New Roman"/>
          <w:sz w:val="28"/>
          <w:szCs w:val="28"/>
        </w:rPr>
        <w:t xml:space="preserve"> </w:t>
      </w:r>
      <w:proofErr w:type="spellStart"/>
      <w:r w:rsidR="00905F6E" w:rsidRPr="00905F6E">
        <w:rPr>
          <w:rFonts w:ascii="Times New Roman" w:hAnsi="Times New Roman"/>
          <w:sz w:val="28"/>
          <w:szCs w:val="28"/>
        </w:rPr>
        <w:t>Management</w:t>
      </w:r>
      <w:proofErr w:type="spellEnd"/>
      <w:r w:rsidR="00905F6E" w:rsidRPr="00905F6E">
        <w:rPr>
          <w:rFonts w:ascii="Times New Roman" w:hAnsi="Times New Roman"/>
          <w:sz w:val="28"/>
          <w:szCs w:val="28"/>
        </w:rPr>
        <w:t xml:space="preserve">: </w:t>
      </w:r>
      <w:proofErr w:type="spellStart"/>
      <w:r w:rsidR="00905F6E" w:rsidRPr="00905F6E">
        <w:rPr>
          <w:rFonts w:ascii="Times New Roman" w:hAnsi="Times New Roman"/>
          <w:sz w:val="28"/>
          <w:szCs w:val="28"/>
        </w:rPr>
        <w:t>Problems</w:t>
      </w:r>
      <w:proofErr w:type="spellEnd"/>
      <w:r w:rsidR="00905F6E" w:rsidRPr="00905F6E">
        <w:rPr>
          <w:rFonts w:ascii="Times New Roman" w:hAnsi="Times New Roman"/>
          <w:sz w:val="28"/>
          <w:szCs w:val="28"/>
        </w:rPr>
        <w:t xml:space="preserve"> </w:t>
      </w:r>
      <w:proofErr w:type="spellStart"/>
      <w:r w:rsidR="00905F6E" w:rsidRPr="00905F6E">
        <w:rPr>
          <w:rFonts w:ascii="Times New Roman" w:hAnsi="Times New Roman"/>
          <w:sz w:val="28"/>
          <w:szCs w:val="28"/>
        </w:rPr>
        <w:t>and</w:t>
      </w:r>
      <w:proofErr w:type="spellEnd"/>
      <w:r w:rsidR="00905F6E" w:rsidRPr="00905F6E">
        <w:rPr>
          <w:rFonts w:ascii="Times New Roman" w:hAnsi="Times New Roman"/>
          <w:sz w:val="28"/>
          <w:szCs w:val="28"/>
        </w:rPr>
        <w:t xml:space="preserve"> </w:t>
      </w:r>
      <w:proofErr w:type="spellStart"/>
      <w:r w:rsidR="00905F6E" w:rsidRPr="00905F6E">
        <w:rPr>
          <w:rFonts w:ascii="Times New Roman" w:hAnsi="Times New Roman"/>
          <w:sz w:val="28"/>
          <w:szCs w:val="28"/>
        </w:rPr>
        <w:t>Perspectives</w:t>
      </w:r>
      <w:proofErr w:type="spellEnd"/>
      <w:r w:rsidR="00905F6E" w:rsidRPr="00905F6E">
        <w:rPr>
          <w:rFonts w:ascii="Times New Roman" w:hAnsi="Times New Roman"/>
          <w:sz w:val="28"/>
          <w:szCs w:val="28"/>
        </w:rPr>
        <w:t xml:space="preserve"> : монография / А. П. Архипов, А. Н. </w:t>
      </w:r>
      <w:proofErr w:type="spellStart"/>
      <w:r w:rsidR="00905F6E" w:rsidRPr="00905F6E">
        <w:rPr>
          <w:rFonts w:ascii="Times New Roman" w:hAnsi="Times New Roman"/>
          <w:sz w:val="28"/>
          <w:szCs w:val="28"/>
        </w:rPr>
        <w:t>Базанов</w:t>
      </w:r>
      <w:proofErr w:type="spellEnd"/>
      <w:r w:rsidR="00905F6E" w:rsidRPr="00905F6E">
        <w:rPr>
          <w:rFonts w:ascii="Times New Roman" w:hAnsi="Times New Roman"/>
          <w:sz w:val="28"/>
          <w:szCs w:val="28"/>
        </w:rPr>
        <w:t xml:space="preserve">, С. А. Белозеров [и др.] ; под ред. С. А. Белозерова, Н. П. Кузнецовой ; МГУ им. М. В. Ломоносова, Санкт-Петербургский гос. </w:t>
      </w:r>
      <w:proofErr w:type="spellStart"/>
      <w:r w:rsidR="00905F6E" w:rsidRPr="00905F6E">
        <w:rPr>
          <w:rFonts w:ascii="Times New Roman" w:hAnsi="Times New Roman"/>
          <w:sz w:val="28"/>
          <w:szCs w:val="28"/>
        </w:rPr>
        <w:t>экон</w:t>
      </w:r>
      <w:proofErr w:type="spellEnd"/>
      <w:r w:rsidR="00905F6E" w:rsidRPr="00905F6E">
        <w:rPr>
          <w:rFonts w:ascii="Times New Roman" w:hAnsi="Times New Roman"/>
          <w:sz w:val="28"/>
          <w:szCs w:val="28"/>
        </w:rPr>
        <w:t xml:space="preserve">. ун-т.  — </w:t>
      </w:r>
      <w:proofErr w:type="gramStart"/>
      <w:r w:rsidR="00905F6E" w:rsidRPr="00905F6E">
        <w:rPr>
          <w:rFonts w:ascii="Times New Roman" w:hAnsi="Times New Roman"/>
          <w:sz w:val="28"/>
          <w:szCs w:val="28"/>
        </w:rPr>
        <w:t>Москва :</w:t>
      </w:r>
      <w:proofErr w:type="gramEnd"/>
      <w:r w:rsidR="00905F6E" w:rsidRPr="00905F6E">
        <w:rPr>
          <w:rFonts w:ascii="Times New Roman" w:hAnsi="Times New Roman"/>
          <w:sz w:val="28"/>
          <w:szCs w:val="28"/>
        </w:rPr>
        <w:t xml:space="preserve"> Проспект, 2017. —  527 с. — ISBN 978-5-392-23841-5. — ЭБС Проспект. — URL:</w:t>
      </w:r>
      <w:hyperlink r:id="rId8">
        <w:r w:rsidR="00905F6E" w:rsidRPr="00905F6E">
          <w:rPr>
            <w:rFonts w:ascii="Times New Roman" w:hAnsi="Times New Roman"/>
            <w:sz w:val="28"/>
            <w:szCs w:val="28"/>
          </w:rPr>
          <w:t>http://ebs.prospekt.org/book/34492</w:t>
        </w:r>
      </w:hyperlink>
      <w:r w:rsidR="00905F6E" w:rsidRPr="00905F6E">
        <w:rPr>
          <w:rFonts w:ascii="Times New Roman" w:hAnsi="Times New Roman"/>
          <w:sz w:val="28"/>
          <w:szCs w:val="28"/>
        </w:rPr>
        <w:t xml:space="preserve"> (дата обращения: 11.11.2022). — </w:t>
      </w:r>
      <w:proofErr w:type="gramStart"/>
      <w:r w:rsidR="00905F6E" w:rsidRPr="00905F6E">
        <w:rPr>
          <w:rFonts w:ascii="Times New Roman" w:hAnsi="Times New Roman"/>
          <w:sz w:val="28"/>
          <w:szCs w:val="28"/>
        </w:rPr>
        <w:t>Текст :</w:t>
      </w:r>
      <w:proofErr w:type="gramEnd"/>
      <w:r w:rsidR="00905F6E" w:rsidRPr="00905F6E">
        <w:rPr>
          <w:rFonts w:ascii="Times New Roman" w:hAnsi="Times New Roman"/>
          <w:sz w:val="28"/>
          <w:szCs w:val="28"/>
        </w:rPr>
        <w:t xml:space="preserve"> электронный.</w:t>
      </w:r>
    </w:p>
    <w:p w:rsidR="00905F6E" w:rsidRPr="00905F6E" w:rsidRDefault="00905F6E" w:rsidP="00905F6E">
      <w:pPr>
        <w:tabs>
          <w:tab w:val="left" w:pos="284"/>
          <w:tab w:val="left" w:pos="426"/>
          <w:tab w:val="left" w:pos="993"/>
        </w:tabs>
        <w:suppressAutoHyphens/>
        <w:spacing w:after="0" w:line="23" w:lineRule="atLeast"/>
        <w:contextualSpacing/>
        <w:jc w:val="both"/>
        <w:rPr>
          <w:rFonts w:ascii="Calibri" w:eastAsia="Calibri" w:hAnsi="Calibri" w:cs="Times New Roman"/>
        </w:rPr>
      </w:pPr>
      <w:r w:rsidRPr="00905F6E">
        <w:rPr>
          <w:rFonts w:ascii="Times New Roman" w:eastAsia="Calibri" w:hAnsi="Times New Roman" w:cs="Times New Roman"/>
          <w:sz w:val="28"/>
          <w:szCs w:val="28"/>
        </w:rPr>
        <w:t xml:space="preserve">6. Гребенщиков, Э. С. К глобальной модели регулирования трансграничного перестрахования.  — </w:t>
      </w:r>
      <w:proofErr w:type="gramStart"/>
      <w:r w:rsidRPr="00905F6E">
        <w:rPr>
          <w:rFonts w:ascii="Times New Roman" w:eastAsia="Calibri" w:hAnsi="Times New Roman" w:cs="Times New Roman"/>
          <w:sz w:val="28"/>
          <w:szCs w:val="28"/>
        </w:rPr>
        <w:t>Текст :</w:t>
      </w:r>
      <w:proofErr w:type="gramEnd"/>
      <w:r w:rsidRPr="00905F6E">
        <w:rPr>
          <w:rFonts w:ascii="Times New Roman" w:eastAsia="Calibri" w:hAnsi="Times New Roman" w:cs="Times New Roman"/>
          <w:sz w:val="28"/>
          <w:szCs w:val="28"/>
        </w:rPr>
        <w:t xml:space="preserve"> непосредственный // Финансы. – 2016. –  № 5. – С. 57-62.</w:t>
      </w:r>
    </w:p>
    <w:p w:rsidR="00905F6E" w:rsidRDefault="00043517" w:rsidP="00905F6E">
      <w:pPr>
        <w:tabs>
          <w:tab w:val="left" w:pos="284"/>
          <w:tab w:val="left" w:pos="426"/>
          <w:tab w:val="left" w:pos="993"/>
        </w:tabs>
        <w:suppressAutoHyphens/>
        <w:spacing w:after="0" w:line="23" w:lineRule="atLeast"/>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905F6E" w:rsidRPr="00905F6E">
        <w:rPr>
          <w:rFonts w:ascii="Times New Roman" w:eastAsia="Calibri" w:hAnsi="Times New Roman" w:cs="Times New Roman"/>
          <w:sz w:val="28"/>
          <w:szCs w:val="28"/>
        </w:rPr>
        <w:t xml:space="preserve">. Дедиков, С. В. Перестраховочная защита имущественных интересов страхователей. — </w:t>
      </w:r>
      <w:proofErr w:type="gramStart"/>
      <w:r w:rsidR="00905F6E" w:rsidRPr="00905F6E">
        <w:rPr>
          <w:rFonts w:ascii="Times New Roman" w:eastAsia="Calibri" w:hAnsi="Times New Roman" w:cs="Times New Roman"/>
          <w:sz w:val="28"/>
          <w:szCs w:val="28"/>
        </w:rPr>
        <w:t>Текст :</w:t>
      </w:r>
      <w:proofErr w:type="gramEnd"/>
      <w:r w:rsidR="00905F6E" w:rsidRPr="00905F6E">
        <w:rPr>
          <w:rFonts w:ascii="Times New Roman" w:eastAsia="Calibri" w:hAnsi="Times New Roman" w:cs="Times New Roman"/>
          <w:sz w:val="28"/>
          <w:szCs w:val="28"/>
        </w:rPr>
        <w:t xml:space="preserve"> непосредственный // Финансы. – 2017. –  № 3.  – С. 44-49.</w:t>
      </w:r>
    </w:p>
    <w:p w:rsidR="00043517" w:rsidRPr="00043517" w:rsidRDefault="00043517" w:rsidP="00043517">
      <w:pPr>
        <w:tabs>
          <w:tab w:val="left" w:pos="284"/>
          <w:tab w:val="left" w:pos="426"/>
          <w:tab w:val="left" w:pos="993"/>
        </w:tabs>
        <w:suppressAutoHyphens/>
        <w:spacing w:after="0" w:line="23" w:lineRule="atLeast"/>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043517">
        <w:rPr>
          <w:rFonts w:ascii="Times New Roman" w:eastAsia="Calibri" w:hAnsi="Times New Roman" w:cs="Times New Roman"/>
          <w:sz w:val="28"/>
          <w:szCs w:val="28"/>
        </w:rPr>
        <w:t>.</w:t>
      </w:r>
      <w:r w:rsidRPr="00043517">
        <w:rPr>
          <w:rFonts w:ascii="Times New Roman" w:eastAsia="Calibri" w:hAnsi="Times New Roman" w:cs="Times New Roman"/>
          <w:sz w:val="28"/>
          <w:szCs w:val="28"/>
        </w:rPr>
        <w:tab/>
      </w:r>
      <w:proofErr w:type="spellStart"/>
      <w:r w:rsidRPr="00043517">
        <w:rPr>
          <w:rFonts w:ascii="Times New Roman" w:eastAsia="Calibri" w:hAnsi="Times New Roman" w:cs="Times New Roman"/>
          <w:sz w:val="28"/>
          <w:szCs w:val="28"/>
        </w:rPr>
        <w:t>Пфайффер</w:t>
      </w:r>
      <w:proofErr w:type="spellEnd"/>
      <w:r w:rsidRPr="00043517">
        <w:rPr>
          <w:rFonts w:ascii="Times New Roman" w:eastAsia="Calibri" w:hAnsi="Times New Roman" w:cs="Times New Roman"/>
          <w:sz w:val="28"/>
          <w:szCs w:val="28"/>
        </w:rPr>
        <w:t xml:space="preserve">, К. Введение в </w:t>
      </w:r>
      <w:proofErr w:type="gramStart"/>
      <w:r w:rsidRPr="00043517">
        <w:rPr>
          <w:rFonts w:ascii="Times New Roman" w:eastAsia="Calibri" w:hAnsi="Times New Roman" w:cs="Times New Roman"/>
          <w:sz w:val="28"/>
          <w:szCs w:val="28"/>
        </w:rPr>
        <w:t>перестрахование :</w:t>
      </w:r>
      <w:proofErr w:type="gramEnd"/>
      <w:r w:rsidRPr="00043517">
        <w:rPr>
          <w:rFonts w:ascii="Times New Roman" w:eastAsia="Calibri" w:hAnsi="Times New Roman" w:cs="Times New Roman"/>
          <w:sz w:val="28"/>
          <w:szCs w:val="28"/>
        </w:rPr>
        <w:t xml:space="preserve"> пер. с нем. / </w:t>
      </w:r>
      <w:proofErr w:type="spellStart"/>
      <w:r w:rsidRPr="00043517">
        <w:rPr>
          <w:rFonts w:ascii="Times New Roman" w:eastAsia="Calibri" w:hAnsi="Times New Roman" w:cs="Times New Roman"/>
          <w:sz w:val="28"/>
          <w:szCs w:val="28"/>
        </w:rPr>
        <w:t>Пфайффер</w:t>
      </w:r>
      <w:proofErr w:type="spellEnd"/>
      <w:r w:rsidRPr="00043517">
        <w:rPr>
          <w:rFonts w:ascii="Times New Roman" w:eastAsia="Calibri" w:hAnsi="Times New Roman" w:cs="Times New Roman"/>
          <w:sz w:val="28"/>
          <w:szCs w:val="28"/>
        </w:rPr>
        <w:t xml:space="preserve"> Кристоф. — [2-е изд.]. — </w:t>
      </w:r>
      <w:proofErr w:type="gramStart"/>
      <w:r w:rsidRPr="00043517">
        <w:rPr>
          <w:rFonts w:ascii="Times New Roman" w:eastAsia="Calibri" w:hAnsi="Times New Roman" w:cs="Times New Roman"/>
          <w:sz w:val="28"/>
          <w:szCs w:val="28"/>
        </w:rPr>
        <w:t>Москва :</w:t>
      </w:r>
      <w:proofErr w:type="gramEnd"/>
      <w:r w:rsidRPr="00043517">
        <w:rPr>
          <w:rFonts w:ascii="Times New Roman" w:eastAsia="Calibri" w:hAnsi="Times New Roman" w:cs="Times New Roman"/>
          <w:sz w:val="28"/>
          <w:szCs w:val="28"/>
        </w:rPr>
        <w:t xml:space="preserve"> </w:t>
      </w:r>
      <w:proofErr w:type="spellStart"/>
      <w:r w:rsidRPr="00043517">
        <w:rPr>
          <w:rFonts w:ascii="Times New Roman" w:eastAsia="Calibri" w:hAnsi="Times New Roman" w:cs="Times New Roman"/>
          <w:sz w:val="28"/>
          <w:szCs w:val="28"/>
        </w:rPr>
        <w:t>Анкил</w:t>
      </w:r>
      <w:proofErr w:type="spellEnd"/>
      <w:r w:rsidRPr="00043517">
        <w:rPr>
          <w:rFonts w:ascii="Times New Roman" w:eastAsia="Calibri" w:hAnsi="Times New Roman" w:cs="Times New Roman"/>
          <w:sz w:val="28"/>
          <w:szCs w:val="28"/>
        </w:rPr>
        <w:t xml:space="preserve">, 2000. — 160 с.  — ISBN 5-86476-146-X. — </w:t>
      </w:r>
      <w:proofErr w:type="gramStart"/>
      <w:r w:rsidRPr="00043517">
        <w:rPr>
          <w:rFonts w:ascii="Times New Roman" w:eastAsia="Calibri" w:hAnsi="Times New Roman" w:cs="Times New Roman"/>
          <w:sz w:val="28"/>
          <w:szCs w:val="28"/>
        </w:rPr>
        <w:t>Текст :</w:t>
      </w:r>
      <w:proofErr w:type="gramEnd"/>
      <w:r w:rsidRPr="00043517">
        <w:rPr>
          <w:rFonts w:ascii="Times New Roman" w:eastAsia="Calibri" w:hAnsi="Times New Roman" w:cs="Times New Roman"/>
          <w:sz w:val="28"/>
          <w:szCs w:val="28"/>
        </w:rPr>
        <w:t xml:space="preserve"> непосредственный.</w:t>
      </w:r>
    </w:p>
    <w:p w:rsidR="00043517" w:rsidRPr="00043517" w:rsidRDefault="00043517" w:rsidP="00043517">
      <w:pPr>
        <w:tabs>
          <w:tab w:val="left" w:pos="284"/>
          <w:tab w:val="left" w:pos="426"/>
          <w:tab w:val="left" w:pos="993"/>
        </w:tabs>
        <w:suppressAutoHyphens/>
        <w:spacing w:after="0" w:line="23" w:lineRule="atLeast"/>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043517">
        <w:rPr>
          <w:rFonts w:ascii="Times New Roman" w:eastAsia="Calibri" w:hAnsi="Times New Roman" w:cs="Times New Roman"/>
          <w:sz w:val="28"/>
          <w:szCs w:val="28"/>
        </w:rPr>
        <w:t>.</w:t>
      </w:r>
      <w:r w:rsidRPr="00043517">
        <w:rPr>
          <w:rFonts w:ascii="Times New Roman" w:eastAsia="Calibri" w:hAnsi="Times New Roman" w:cs="Times New Roman"/>
          <w:sz w:val="28"/>
          <w:szCs w:val="28"/>
        </w:rPr>
        <w:tab/>
        <w:t xml:space="preserve">Артамонов, А. П. Право перестрахования. В 2 т. Т. 1 / А. П. Артамонов, С. В. Дедиков. —  </w:t>
      </w:r>
      <w:proofErr w:type="gramStart"/>
      <w:r w:rsidRPr="00043517">
        <w:rPr>
          <w:rFonts w:ascii="Times New Roman" w:eastAsia="Calibri" w:hAnsi="Times New Roman" w:cs="Times New Roman"/>
          <w:sz w:val="28"/>
          <w:szCs w:val="28"/>
        </w:rPr>
        <w:t>Москва :</w:t>
      </w:r>
      <w:proofErr w:type="gramEnd"/>
      <w:r w:rsidRPr="00043517">
        <w:rPr>
          <w:rFonts w:ascii="Times New Roman" w:eastAsia="Calibri" w:hAnsi="Times New Roman" w:cs="Times New Roman"/>
          <w:sz w:val="28"/>
          <w:szCs w:val="28"/>
        </w:rPr>
        <w:t xml:space="preserve"> Страховая пресса, 2014. — 712 с. — ISBN 978-5-906553-04-1. —  ISBN 978-5-906553-05-8. — </w:t>
      </w:r>
      <w:proofErr w:type="gramStart"/>
      <w:r w:rsidRPr="00043517">
        <w:rPr>
          <w:rFonts w:ascii="Times New Roman" w:eastAsia="Calibri" w:hAnsi="Times New Roman" w:cs="Times New Roman"/>
          <w:sz w:val="28"/>
          <w:szCs w:val="28"/>
        </w:rPr>
        <w:t>Текст :</w:t>
      </w:r>
      <w:proofErr w:type="gramEnd"/>
      <w:r w:rsidRPr="00043517">
        <w:rPr>
          <w:rFonts w:ascii="Times New Roman" w:eastAsia="Calibri" w:hAnsi="Times New Roman" w:cs="Times New Roman"/>
          <w:sz w:val="28"/>
          <w:szCs w:val="28"/>
        </w:rPr>
        <w:t xml:space="preserve"> непосредственный.</w:t>
      </w:r>
    </w:p>
    <w:p w:rsidR="00043517" w:rsidRPr="00043517" w:rsidRDefault="00043517" w:rsidP="00043517">
      <w:pPr>
        <w:tabs>
          <w:tab w:val="left" w:pos="284"/>
          <w:tab w:val="left" w:pos="426"/>
          <w:tab w:val="left" w:pos="993"/>
        </w:tabs>
        <w:suppressAutoHyphens/>
        <w:spacing w:after="0" w:line="23" w:lineRule="atLeast"/>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043517">
        <w:rPr>
          <w:rFonts w:ascii="Times New Roman" w:eastAsia="Calibri" w:hAnsi="Times New Roman" w:cs="Times New Roman"/>
          <w:sz w:val="28"/>
          <w:szCs w:val="28"/>
        </w:rPr>
        <w:t>.</w:t>
      </w:r>
      <w:r w:rsidRPr="00043517">
        <w:rPr>
          <w:rFonts w:ascii="Times New Roman" w:eastAsia="Calibri" w:hAnsi="Times New Roman" w:cs="Times New Roman"/>
          <w:sz w:val="28"/>
          <w:szCs w:val="28"/>
        </w:rPr>
        <w:tab/>
        <w:t xml:space="preserve">Артамонов, А. П. Право перестрахования. В 2 т. Т. 2 / А. П. Артамонов, С. В. Дедиков.  — </w:t>
      </w:r>
      <w:proofErr w:type="gramStart"/>
      <w:r w:rsidRPr="00043517">
        <w:rPr>
          <w:rFonts w:ascii="Times New Roman" w:eastAsia="Calibri" w:hAnsi="Times New Roman" w:cs="Times New Roman"/>
          <w:sz w:val="28"/>
          <w:szCs w:val="28"/>
        </w:rPr>
        <w:t>Москва :</w:t>
      </w:r>
      <w:proofErr w:type="gramEnd"/>
      <w:r w:rsidRPr="00043517">
        <w:rPr>
          <w:rFonts w:ascii="Times New Roman" w:eastAsia="Calibri" w:hAnsi="Times New Roman" w:cs="Times New Roman"/>
          <w:sz w:val="28"/>
          <w:szCs w:val="28"/>
        </w:rPr>
        <w:t xml:space="preserve"> Страховая пресса, 2014. — 496 с. — ISBN 978-5-906553-06-5.  —ISBN 978-5-906553-05-8. — </w:t>
      </w:r>
      <w:proofErr w:type="gramStart"/>
      <w:r w:rsidRPr="00043517">
        <w:rPr>
          <w:rFonts w:ascii="Times New Roman" w:eastAsia="Calibri" w:hAnsi="Times New Roman" w:cs="Times New Roman"/>
          <w:sz w:val="28"/>
          <w:szCs w:val="28"/>
        </w:rPr>
        <w:t>Текст :</w:t>
      </w:r>
      <w:proofErr w:type="gramEnd"/>
      <w:r w:rsidRPr="00043517">
        <w:rPr>
          <w:rFonts w:ascii="Times New Roman" w:eastAsia="Calibri" w:hAnsi="Times New Roman" w:cs="Times New Roman"/>
          <w:sz w:val="28"/>
          <w:szCs w:val="28"/>
        </w:rPr>
        <w:t xml:space="preserve"> непосредственный.</w:t>
      </w:r>
    </w:p>
    <w:p w:rsidR="00905F6E" w:rsidRPr="00905F6E" w:rsidRDefault="00905F6E" w:rsidP="00905F6E">
      <w:pPr>
        <w:suppressAutoHyphens/>
        <w:spacing w:after="0" w:line="240" w:lineRule="auto"/>
        <w:jc w:val="both"/>
        <w:rPr>
          <w:rFonts w:ascii="Times New Roman" w:eastAsia="Times New Roman" w:hAnsi="Times New Roman" w:cs="Times New Roman"/>
          <w:highlight w:val="yellow"/>
          <w:lang w:eastAsia="ru-RU"/>
        </w:rPr>
      </w:pPr>
    </w:p>
    <w:p w:rsidR="00905F6E" w:rsidRPr="00905F6E" w:rsidRDefault="00905F6E" w:rsidP="00905F6E">
      <w:pPr>
        <w:keepNext/>
        <w:keepLines/>
        <w:suppressAutoHyphens/>
        <w:spacing w:after="0" w:line="240" w:lineRule="auto"/>
        <w:ind w:firstLine="340"/>
        <w:jc w:val="both"/>
        <w:outlineLvl w:val="0"/>
        <w:rPr>
          <w:rFonts w:ascii="Cambria" w:eastAsia="Times New Roman" w:hAnsi="Cambria" w:cs="Times New Roman"/>
          <w:b/>
          <w:bCs/>
          <w:color w:val="365F91"/>
          <w:sz w:val="28"/>
          <w:szCs w:val="28"/>
        </w:rPr>
      </w:pPr>
      <w:r w:rsidRPr="00905F6E">
        <w:rPr>
          <w:rFonts w:ascii="Times New Roman" w:eastAsia="Times New Roman" w:hAnsi="Times New Roman" w:cs="Times New Roman"/>
          <w:color w:val="000000"/>
          <w:sz w:val="28"/>
          <w:szCs w:val="28"/>
        </w:rPr>
        <w:t>9. Перечень ресурсов информационно-телекоммуникационной сети «Интернет», необходимых для освоения дисциплины</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www.cbr.ru – Банк России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color w:val="0000CC"/>
          <w:sz w:val="28"/>
          <w:szCs w:val="28"/>
          <w:lang w:eastAsia="ru-RU"/>
        </w:rPr>
        <w:t xml:space="preserve">www.asn-news.ru </w:t>
      </w:r>
      <w:r w:rsidRPr="00905F6E">
        <w:rPr>
          <w:rFonts w:ascii="Times New Roman" w:eastAsia="Times New Roman" w:hAnsi="Times New Roman" w:cs="Times New Roman"/>
          <w:sz w:val="28"/>
          <w:szCs w:val="28"/>
          <w:lang w:eastAsia="ru-RU"/>
        </w:rPr>
        <w:t xml:space="preserve">- Агентство страховых </w:t>
      </w:r>
      <w:proofErr w:type="spellStart"/>
      <w:r w:rsidRPr="00905F6E">
        <w:rPr>
          <w:rFonts w:ascii="Times New Roman" w:eastAsia="Times New Roman" w:hAnsi="Times New Roman" w:cs="Times New Roman"/>
          <w:sz w:val="28"/>
          <w:szCs w:val="28"/>
          <w:lang w:eastAsia="ru-RU"/>
        </w:rPr>
        <w:t>новостеи</w:t>
      </w:r>
      <w:proofErr w:type="spellEnd"/>
      <w:r w:rsidRPr="00905F6E">
        <w:rPr>
          <w:rFonts w:ascii="Times New Roman" w:eastAsia="Times New Roman" w:hAnsi="Times New Roman" w:cs="Times New Roman"/>
          <w:sz w:val="28"/>
          <w:szCs w:val="28"/>
          <w:lang w:eastAsia="ru-RU"/>
        </w:rPr>
        <w:t xml:space="preserve">̆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www.ankil.ru - Консалтинговая группа «</w:t>
      </w:r>
      <w:proofErr w:type="spellStart"/>
      <w:r w:rsidRPr="00905F6E">
        <w:rPr>
          <w:rFonts w:ascii="Times New Roman" w:eastAsia="Times New Roman" w:hAnsi="Times New Roman" w:cs="Times New Roman"/>
          <w:sz w:val="28"/>
          <w:szCs w:val="28"/>
          <w:lang w:eastAsia="ru-RU"/>
        </w:rPr>
        <w:t>Анкил</w:t>
      </w:r>
      <w:proofErr w:type="spellEnd"/>
      <w:r w:rsidRPr="00905F6E">
        <w:rPr>
          <w:rFonts w:ascii="Times New Roman" w:eastAsia="Times New Roman" w:hAnsi="Times New Roman" w:cs="Times New Roman"/>
          <w:sz w:val="28"/>
          <w:szCs w:val="28"/>
          <w:lang w:eastAsia="ru-RU"/>
        </w:rPr>
        <w:t xml:space="preserve">»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val="en-US" w:eastAsia="ru-RU"/>
        </w:rPr>
      </w:pPr>
      <w:r w:rsidRPr="00905F6E">
        <w:rPr>
          <w:rFonts w:ascii="Times New Roman" w:eastAsia="Times New Roman" w:hAnsi="Times New Roman" w:cs="Times New Roman"/>
          <w:color w:val="0000CC"/>
          <w:sz w:val="28"/>
          <w:szCs w:val="28"/>
          <w:lang w:val="en-US" w:eastAsia="ru-RU"/>
        </w:rPr>
        <w:t xml:space="preserve">http://www.iaisweb.org/home </w:t>
      </w:r>
      <w:r w:rsidRPr="00905F6E">
        <w:rPr>
          <w:rFonts w:ascii="Times New Roman" w:eastAsia="Times New Roman" w:hAnsi="Times New Roman" w:cs="Times New Roman"/>
          <w:sz w:val="28"/>
          <w:szCs w:val="28"/>
          <w:lang w:val="en-US" w:eastAsia="ru-RU"/>
        </w:rPr>
        <w:t xml:space="preserve">– </w:t>
      </w:r>
      <w:r w:rsidRPr="00905F6E">
        <w:rPr>
          <w:rFonts w:ascii="Times New Roman" w:eastAsia="Times New Roman" w:hAnsi="Times New Roman" w:cs="Times New Roman"/>
          <w:sz w:val="28"/>
          <w:szCs w:val="28"/>
          <w:lang w:eastAsia="ru-RU"/>
        </w:rPr>
        <w:t>Международная</w:t>
      </w:r>
      <w:r w:rsidRPr="00905F6E">
        <w:rPr>
          <w:rFonts w:ascii="Times New Roman" w:eastAsia="Times New Roman" w:hAnsi="Times New Roman" w:cs="Times New Roman"/>
          <w:sz w:val="28"/>
          <w:szCs w:val="28"/>
          <w:lang w:val="en-US" w:eastAsia="ru-RU"/>
        </w:rPr>
        <w:t xml:space="preserve"> </w:t>
      </w:r>
      <w:r w:rsidRPr="00905F6E">
        <w:rPr>
          <w:rFonts w:ascii="Times New Roman" w:eastAsia="Times New Roman" w:hAnsi="Times New Roman" w:cs="Times New Roman"/>
          <w:sz w:val="28"/>
          <w:szCs w:val="28"/>
          <w:lang w:eastAsia="ru-RU"/>
        </w:rPr>
        <w:t>ассоциация</w:t>
      </w:r>
      <w:r w:rsidRPr="00905F6E">
        <w:rPr>
          <w:rFonts w:ascii="Times New Roman" w:eastAsia="Times New Roman" w:hAnsi="Times New Roman" w:cs="Times New Roman"/>
          <w:sz w:val="28"/>
          <w:szCs w:val="28"/>
          <w:lang w:val="en-US" w:eastAsia="ru-RU"/>
        </w:rPr>
        <w:t xml:space="preserve"> </w:t>
      </w:r>
      <w:r w:rsidRPr="00905F6E">
        <w:rPr>
          <w:rFonts w:ascii="Times New Roman" w:eastAsia="Times New Roman" w:hAnsi="Times New Roman" w:cs="Times New Roman"/>
          <w:sz w:val="28"/>
          <w:szCs w:val="28"/>
          <w:lang w:eastAsia="ru-RU"/>
        </w:rPr>
        <w:t>страховых</w:t>
      </w:r>
      <w:r w:rsidRPr="00905F6E">
        <w:rPr>
          <w:rFonts w:ascii="Times New Roman" w:eastAsia="Times New Roman" w:hAnsi="Times New Roman" w:cs="Times New Roman"/>
          <w:sz w:val="28"/>
          <w:szCs w:val="28"/>
          <w:lang w:val="en-US" w:eastAsia="ru-RU"/>
        </w:rPr>
        <w:t xml:space="preserve"> </w:t>
      </w:r>
      <w:r w:rsidRPr="00905F6E">
        <w:rPr>
          <w:rFonts w:ascii="Times New Roman" w:eastAsia="Times New Roman" w:hAnsi="Times New Roman" w:cs="Times New Roman"/>
          <w:sz w:val="28"/>
          <w:szCs w:val="28"/>
          <w:lang w:eastAsia="ru-RU"/>
        </w:rPr>
        <w:t>надзоров</w:t>
      </w:r>
      <w:r w:rsidRPr="00905F6E">
        <w:rPr>
          <w:rFonts w:ascii="Times New Roman" w:eastAsia="Times New Roman" w:hAnsi="Times New Roman" w:cs="Times New Roman"/>
          <w:sz w:val="28"/>
          <w:szCs w:val="28"/>
          <w:lang w:val="en-US" w:eastAsia="ru-RU"/>
        </w:rPr>
        <w:t xml:space="preserve"> (International Association of Insurance Supervisors – IAIS)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www.ins-union.ru - </w:t>
      </w:r>
      <w:proofErr w:type="spellStart"/>
      <w:r w:rsidRPr="00905F6E">
        <w:rPr>
          <w:rFonts w:ascii="Times New Roman" w:eastAsia="Times New Roman" w:hAnsi="Times New Roman" w:cs="Times New Roman"/>
          <w:sz w:val="28"/>
          <w:szCs w:val="28"/>
          <w:lang w:eastAsia="ru-RU"/>
        </w:rPr>
        <w:t>Всероссийскии</w:t>
      </w:r>
      <w:proofErr w:type="spellEnd"/>
      <w:r w:rsidRPr="00905F6E">
        <w:rPr>
          <w:rFonts w:ascii="Times New Roman" w:eastAsia="Times New Roman" w:hAnsi="Times New Roman" w:cs="Times New Roman"/>
          <w:sz w:val="28"/>
          <w:szCs w:val="28"/>
          <w:lang w:eastAsia="ru-RU"/>
        </w:rPr>
        <w:t>̆ Союз страховщиков</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color w:val="0000CC"/>
          <w:sz w:val="28"/>
          <w:szCs w:val="28"/>
          <w:lang w:eastAsia="ru-RU"/>
        </w:rPr>
        <w:t xml:space="preserve">www.insur-info.ru </w:t>
      </w:r>
      <w:r w:rsidRPr="00905F6E">
        <w:rPr>
          <w:rFonts w:ascii="Times New Roman" w:eastAsia="Times New Roman" w:hAnsi="Times New Roman" w:cs="Times New Roman"/>
          <w:sz w:val="28"/>
          <w:szCs w:val="28"/>
          <w:lang w:eastAsia="ru-RU"/>
        </w:rPr>
        <w:t>- Страхование сегодня (</w:t>
      </w:r>
      <w:proofErr w:type="spellStart"/>
      <w:r w:rsidRPr="00905F6E">
        <w:rPr>
          <w:rFonts w:ascii="Times New Roman" w:eastAsia="Times New Roman" w:hAnsi="Times New Roman" w:cs="Times New Roman"/>
          <w:sz w:val="28"/>
          <w:szCs w:val="28"/>
          <w:lang w:eastAsia="ru-RU"/>
        </w:rPr>
        <w:t>страховои</w:t>
      </w:r>
      <w:proofErr w:type="spellEnd"/>
      <w:r w:rsidRPr="00905F6E">
        <w:rPr>
          <w:rFonts w:ascii="Times New Roman" w:eastAsia="Times New Roman" w:hAnsi="Times New Roman" w:cs="Times New Roman"/>
          <w:sz w:val="28"/>
          <w:szCs w:val="28"/>
          <w:lang w:eastAsia="ru-RU"/>
        </w:rPr>
        <w:t xml:space="preserve">̆ портал)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 www.raexpert.ru - Экспертное агентство «</w:t>
      </w:r>
      <w:proofErr w:type="spellStart"/>
      <w:r w:rsidRPr="00905F6E">
        <w:rPr>
          <w:rFonts w:ascii="Times New Roman" w:eastAsia="Times New Roman" w:hAnsi="Times New Roman" w:cs="Times New Roman"/>
          <w:sz w:val="28"/>
          <w:szCs w:val="28"/>
          <w:lang w:eastAsia="ru-RU"/>
        </w:rPr>
        <w:t>ЭкспертРА</w:t>
      </w:r>
      <w:proofErr w:type="spellEnd"/>
      <w:r w:rsidRPr="00905F6E">
        <w:rPr>
          <w:rFonts w:ascii="Times New Roman" w:eastAsia="Times New Roman" w:hAnsi="Times New Roman" w:cs="Times New Roman"/>
          <w:sz w:val="28"/>
          <w:szCs w:val="28"/>
          <w:lang w:eastAsia="ru-RU"/>
        </w:rPr>
        <w:t>»</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URL: </w:t>
      </w:r>
      <w:hyperlink r:id="rId9">
        <w:r w:rsidRPr="00905F6E">
          <w:rPr>
            <w:rFonts w:ascii="Times New Roman" w:eastAsia="Times New Roman" w:hAnsi="Times New Roman" w:cs="Times New Roman"/>
            <w:sz w:val="28"/>
            <w:szCs w:val="28"/>
            <w:lang w:eastAsia="ru-RU"/>
          </w:rPr>
          <w:t>http://www.garant.ru</w:t>
        </w:r>
      </w:hyperlink>
      <w:r w:rsidRPr="00905F6E">
        <w:rPr>
          <w:rFonts w:ascii="Times New Roman" w:eastAsia="Times New Roman" w:hAnsi="Times New Roman" w:cs="Times New Roman"/>
          <w:sz w:val="28"/>
          <w:szCs w:val="28"/>
          <w:lang w:eastAsia="ru-RU"/>
        </w:rPr>
        <w:t xml:space="preserve"> – информационно-правовой портал «Гарант»</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Calibri" w:hAnsi="Times New Roman" w:cs="Times New Roman"/>
          <w:sz w:val="28"/>
          <w:szCs w:val="28"/>
          <w:lang w:eastAsia="ru-RU"/>
        </w:rPr>
        <w:t xml:space="preserve">Научная электронная библиотека eLibrary.ru </w:t>
      </w:r>
      <w:hyperlink r:id="rId10">
        <w:r w:rsidRPr="00905F6E">
          <w:rPr>
            <w:rFonts w:ascii="Times New Roman" w:eastAsia="Calibri" w:hAnsi="Times New Roman" w:cs="Times New Roman"/>
            <w:sz w:val="28"/>
            <w:szCs w:val="28"/>
            <w:lang w:eastAsia="ru-RU"/>
          </w:rPr>
          <w:t>http://elibrary</w:t>
        </w:r>
      </w:hyperlink>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Calibri" w:hAnsi="Times New Roman" w:cs="Times New Roman"/>
          <w:sz w:val="28"/>
          <w:szCs w:val="28"/>
          <w:lang w:eastAsia="ru-RU"/>
        </w:rPr>
        <w:t xml:space="preserve">Периодические издания Университета в электронном виде </w:t>
      </w:r>
      <w:hyperlink r:id="rId11">
        <w:r w:rsidRPr="00905F6E">
          <w:rPr>
            <w:rFonts w:ascii="Times New Roman" w:eastAsia="Calibri" w:hAnsi="Times New Roman" w:cs="Times New Roman"/>
            <w:sz w:val="28"/>
            <w:szCs w:val="28"/>
            <w:lang w:eastAsia="ru-RU"/>
          </w:rPr>
          <w:t>http://library.fa.ru/res_mainres.asp?cat=efa</w:t>
        </w:r>
      </w:hyperlink>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lastRenderedPageBreak/>
        <w:t xml:space="preserve">Электронная библиотека Финансового университета (ЭБ) http://elib.fa.ru/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(http://library.fa.ru/files/elibfa.pdf)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Электронно-библиотечная система BOOK.RU http://www.book.ru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Электронно-библиотечная система «Университетская библиотека ОНЛАЙН» </w:t>
      </w:r>
      <w:hyperlink r:id="rId12">
        <w:r w:rsidRPr="00905F6E">
          <w:rPr>
            <w:rFonts w:ascii="Times New Roman" w:eastAsia="Times New Roman" w:hAnsi="Times New Roman" w:cs="Times New Roman"/>
            <w:sz w:val="28"/>
            <w:szCs w:val="24"/>
            <w:lang w:eastAsia="ru-RU"/>
          </w:rPr>
          <w:t>http://biblioclub.ru/</w:t>
        </w:r>
      </w:hyperlink>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Электронно-библиотечная система </w:t>
      </w:r>
      <w:proofErr w:type="spellStart"/>
      <w:r w:rsidRPr="00905F6E">
        <w:rPr>
          <w:rFonts w:ascii="Times New Roman" w:eastAsia="Times New Roman" w:hAnsi="Times New Roman" w:cs="Times New Roman"/>
          <w:sz w:val="28"/>
          <w:szCs w:val="28"/>
          <w:lang w:eastAsia="ru-RU"/>
        </w:rPr>
        <w:t>Znanium</w:t>
      </w:r>
      <w:proofErr w:type="spellEnd"/>
      <w:r w:rsidRPr="00905F6E">
        <w:rPr>
          <w:rFonts w:ascii="Times New Roman" w:eastAsia="Times New Roman" w:hAnsi="Times New Roman" w:cs="Times New Roman"/>
          <w:sz w:val="28"/>
          <w:szCs w:val="28"/>
          <w:lang w:eastAsia="ru-RU"/>
        </w:rPr>
        <w:t xml:space="preserve"> http://www.znanium.com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«Деловая онлайн библиотека» издательства «Альпина </w:t>
      </w:r>
      <w:proofErr w:type="spellStart"/>
      <w:r w:rsidRPr="00905F6E">
        <w:rPr>
          <w:rFonts w:ascii="Times New Roman" w:eastAsia="Times New Roman" w:hAnsi="Times New Roman" w:cs="Times New Roman"/>
          <w:sz w:val="28"/>
          <w:szCs w:val="28"/>
          <w:lang w:eastAsia="ru-RU"/>
        </w:rPr>
        <w:t>Паблишер</w:t>
      </w:r>
      <w:proofErr w:type="spellEnd"/>
      <w:r w:rsidRPr="00905F6E">
        <w:rPr>
          <w:rFonts w:ascii="Times New Roman" w:eastAsia="Times New Roman" w:hAnsi="Times New Roman" w:cs="Times New Roman"/>
          <w:sz w:val="28"/>
          <w:szCs w:val="28"/>
          <w:lang w:eastAsia="ru-RU"/>
        </w:rPr>
        <w:t xml:space="preserve">» http://lib.alpinadigital.ru/en/library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 Электронно-библиотечная система издательства «Лань» https://e.lanbook.com/ </w:t>
      </w:r>
    </w:p>
    <w:p w:rsidR="00905F6E" w:rsidRPr="00905F6E" w:rsidRDefault="00905F6E" w:rsidP="00905F6E">
      <w:pPr>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905F6E">
        <w:rPr>
          <w:rFonts w:ascii="Times New Roman" w:eastAsia="Times New Roman" w:hAnsi="Times New Roman" w:cs="Times New Roman"/>
          <w:sz w:val="28"/>
          <w:szCs w:val="28"/>
          <w:lang w:eastAsia="ru-RU"/>
        </w:rPr>
        <w:t xml:space="preserve"> Электронно-библиотечная система издательства «ЮРАЙТ» https://www.biblio-online.ru/ </w:t>
      </w:r>
    </w:p>
    <w:p w:rsidR="00905F6E" w:rsidRPr="00905F6E" w:rsidRDefault="00905F6E" w:rsidP="00905F6E">
      <w:pPr>
        <w:suppressAutoHyphens/>
      </w:pPr>
    </w:p>
    <w:p w:rsidR="00BC74AB" w:rsidRDefault="004B6041">
      <w:pPr>
        <w:pStyle w:val="1"/>
        <w:spacing w:before="0"/>
        <w:ind w:firstLine="0"/>
      </w:pPr>
      <w:bookmarkStart w:id="55" w:name="_Toc100696020"/>
      <w:bookmarkStart w:id="56" w:name="_Toc3985724"/>
      <w:r>
        <w:rPr>
          <w:rStyle w:val="a7"/>
          <w:rFonts w:ascii="Times New Roman" w:hAnsi="Times New Roman"/>
          <w:b/>
          <w:color w:val="000000"/>
        </w:rPr>
        <w:t xml:space="preserve">10. </w:t>
      </w:r>
      <w:bookmarkStart w:id="57" w:name="_Toc517734283"/>
      <w:r>
        <w:rPr>
          <w:rStyle w:val="a7"/>
          <w:rFonts w:ascii="Times New Roman" w:hAnsi="Times New Roman"/>
          <w:b/>
          <w:color w:val="000000"/>
        </w:rPr>
        <w:t>Методические указания для обучающихся по освоению дисциплины</w:t>
      </w:r>
      <w:bookmarkEnd w:id="55"/>
      <w:bookmarkEnd w:id="56"/>
      <w:bookmarkEnd w:id="57"/>
    </w:p>
    <w:p w:rsidR="00BC74AB" w:rsidRDefault="004B6041">
      <w:pPr>
        <w:spacing w:after="0" w:line="276" w:lineRule="auto"/>
        <w:ind w:firstLine="284"/>
        <w:jc w:val="both"/>
      </w:pPr>
      <w:r>
        <w:rPr>
          <w:rFonts w:ascii="Times New Roman" w:hAnsi="Times New Roman" w:cs="Times New Roman"/>
          <w:sz w:val="28"/>
          <w:szCs w:val="28"/>
        </w:rPr>
        <w:t xml:space="preserve">В целях изучения теоретического учебного материала студент магистратуры руководствуется лекционным материалом, нормативной литературой, основной и дополнительной литературой на основе тематики лекций. </w:t>
      </w:r>
    </w:p>
    <w:p w:rsidR="00BC74AB" w:rsidRDefault="004B6041">
      <w:pPr>
        <w:spacing w:after="0" w:line="276" w:lineRule="auto"/>
        <w:ind w:firstLine="284"/>
        <w:jc w:val="both"/>
      </w:pPr>
      <w:r>
        <w:rPr>
          <w:rFonts w:ascii="Times New Roman" w:hAnsi="Times New Roman" w:cs="Times New Roman"/>
          <w:sz w:val="28"/>
          <w:szCs w:val="28"/>
        </w:rPr>
        <w:t>Для подготовки к практическим и семинарским занятиям студент магистратуры использует Интернет-ресурсы, выполняет домашние задания, готовит доклады и презентации с использованием дополнительной литературы и материалов с официальных сайтов, в том числе сайтов европейских страховых компаний и ассоциаций и союзов, готовит вопросы по темам для выступления на диспутах, решения практических задач, решения тестовых заданий по выборочным вопросам лекционных тем.</w:t>
      </w:r>
    </w:p>
    <w:p w:rsidR="00BC74AB" w:rsidRDefault="004B6041">
      <w:pPr>
        <w:spacing w:after="0" w:line="276" w:lineRule="auto"/>
        <w:ind w:firstLine="284"/>
        <w:jc w:val="both"/>
      </w:pPr>
      <w:r>
        <w:rPr>
          <w:rFonts w:ascii="Times New Roman" w:hAnsi="Times New Roman" w:cs="Times New Roman"/>
          <w:sz w:val="28"/>
          <w:szCs w:val="28"/>
        </w:rPr>
        <w:t xml:space="preserve">    При подготовке и планировании семинарских занятий в интерактивной форме студентам магистратуры раздается проект сценария деловой игры/кейс-</w:t>
      </w:r>
      <w:proofErr w:type="spellStart"/>
      <w:r>
        <w:rPr>
          <w:rFonts w:ascii="Times New Roman" w:hAnsi="Times New Roman" w:cs="Times New Roman"/>
          <w:sz w:val="28"/>
          <w:szCs w:val="28"/>
        </w:rPr>
        <w:t>стади</w:t>
      </w:r>
      <w:proofErr w:type="spellEnd"/>
      <w:r>
        <w:rPr>
          <w:rFonts w:ascii="Times New Roman" w:hAnsi="Times New Roman" w:cs="Times New Roman"/>
          <w:sz w:val="28"/>
          <w:szCs w:val="28"/>
        </w:rPr>
        <w:t xml:space="preserve">, в который им необходимо предложить ряд новых технологических приемов и современные страховые и перестраховочные технологии, способствующие повышению эффективности рынка перестраховочных услуг. В течение недели перед проведением деловой игры студенты магистратуры готовятся к участию путем проработки источников информации о законодательно-нормативной базе стран Евросоюза в области создания и </w:t>
      </w:r>
      <w:proofErr w:type="spellStart"/>
      <w:r>
        <w:rPr>
          <w:rFonts w:ascii="Times New Roman" w:hAnsi="Times New Roman" w:cs="Times New Roman"/>
          <w:sz w:val="28"/>
          <w:szCs w:val="28"/>
        </w:rPr>
        <w:t>опробирования</w:t>
      </w:r>
      <w:proofErr w:type="spellEnd"/>
      <w:r>
        <w:rPr>
          <w:rFonts w:ascii="Times New Roman" w:hAnsi="Times New Roman" w:cs="Times New Roman"/>
          <w:sz w:val="28"/>
          <w:szCs w:val="28"/>
        </w:rPr>
        <w:t xml:space="preserve"> новых форм перестраховочной защиты, таких как альтернативное перестрахование или </w:t>
      </w:r>
      <w:proofErr w:type="spellStart"/>
      <w:r>
        <w:rPr>
          <w:rFonts w:ascii="Times New Roman" w:hAnsi="Times New Roman" w:cs="Times New Roman"/>
          <w:sz w:val="28"/>
          <w:szCs w:val="28"/>
        </w:rPr>
        <w:t>гидридные</w:t>
      </w:r>
      <w:proofErr w:type="spellEnd"/>
      <w:r>
        <w:rPr>
          <w:rFonts w:ascii="Times New Roman" w:hAnsi="Times New Roman" w:cs="Times New Roman"/>
          <w:sz w:val="28"/>
          <w:szCs w:val="28"/>
        </w:rPr>
        <w:t xml:space="preserve"> модели перестраховочной защиты, готовят вопросы и консультируются с преподавателем, распределяют роли и условия проведения деловой игры. Направленность деловых игр отражает некоторые тематические вопросы программы и компетенции. Например, в целях изучения международного опыта Применения риск-ориентированного подхода в определении платежеспособности перестраховочных компаний и освоения компетенций ПК-5 студенты магистратуры готовятся и участвуют в круглом столе «Регулирование финансового потенциала перестраховочной компании на международном страховом рынке», которая построена по принципу разделения участников на </w:t>
      </w:r>
      <w:r>
        <w:rPr>
          <w:rFonts w:ascii="Times New Roman" w:hAnsi="Times New Roman" w:cs="Times New Roman"/>
          <w:sz w:val="28"/>
          <w:szCs w:val="28"/>
        </w:rPr>
        <w:lastRenderedPageBreak/>
        <w:t xml:space="preserve">2 группы + 1, каждая из которых представляет интересы надзорного органа, перестрахователя и перестраховщика; один участник выполняет функции независимого специалиста по оценке  результатов деловой игры путем анкетирования. В зависимости от результата высшие баллы присуждаются той группе, которой удалось обосновать подход к определению уровня платежеспособности перестраховщика. </w:t>
      </w:r>
    </w:p>
    <w:p w:rsidR="00BC74AB" w:rsidRDefault="004B6041">
      <w:pPr>
        <w:spacing w:after="0" w:line="276" w:lineRule="auto"/>
        <w:ind w:firstLine="284"/>
        <w:jc w:val="both"/>
      </w:pPr>
      <w:r>
        <w:rPr>
          <w:rFonts w:ascii="Times New Roman" w:hAnsi="Times New Roman" w:cs="Times New Roman"/>
          <w:sz w:val="28"/>
          <w:szCs w:val="28"/>
        </w:rPr>
        <w:t>Формами внеаудиторной самостоятельной работы являются внеаудиторное изучение материалов по темам лекций, самостоятельная работа с использованием Интернет-технологий, подготовка домашних творческих заданий, оформление результатов в форме презентаций и докладов. Виды заданий для самостоятельной работы: подготовка презентаций, расчеты с применением современных математических моделей , проведение анализа  данных страховой и перестраховочной статистики, поиск материалов на сайтах международных институтов страхования и перестрахования, корпорации Ллойд, Швейцарского перестраховочного общества, РНПК, разработка проектных материалов с использованием статистических методов, подготовка аналитического доклада, решение ситуационных и технических заданий , связанных с темой диссертационного исследования студента магистратуры и в некоторых случаях носят индивидуальный характер. Результаты выполнения самостоятельной работы представляются в оформленном документарном виде и подлежат защите на семинарском занятии с использованием презентаций.</w:t>
      </w:r>
    </w:p>
    <w:p w:rsidR="00BC74AB" w:rsidRDefault="004B6041">
      <w:pPr>
        <w:spacing w:after="0" w:line="276" w:lineRule="auto"/>
        <w:ind w:firstLine="284"/>
        <w:jc w:val="both"/>
      </w:pPr>
      <w:r>
        <w:rPr>
          <w:rFonts w:ascii="Times New Roman" w:hAnsi="Times New Roman" w:cs="Times New Roman"/>
          <w:sz w:val="28"/>
          <w:szCs w:val="28"/>
        </w:rPr>
        <w:t>Контроль за осуществлением самостоятельной работы осуществляется путем выборочного устного опроса, проверки письменных заданий, презентаций по результатам анализа и расчетов, участие в диспуте, представление результатов Интернет-поисков, проверки и обсуждения подготовленных докладов по заданным темам и др. Контроль со стороны преподавателя осуществляется в индивидуальной и групповой формах. Оценка самостоятельной работы учитывается при проведении аттестации и зачета.</w:t>
      </w:r>
    </w:p>
    <w:p w:rsidR="00BC74AB" w:rsidRDefault="004B6041">
      <w:pPr>
        <w:pStyle w:val="1"/>
        <w:tabs>
          <w:tab w:val="left" w:pos="426"/>
        </w:tabs>
        <w:spacing w:before="0" w:line="276" w:lineRule="auto"/>
        <w:ind w:firstLine="0"/>
      </w:pPr>
      <w:bookmarkStart w:id="58" w:name="_Toc100696021"/>
      <w:bookmarkStart w:id="59" w:name="_Toc90243429"/>
      <w:bookmarkStart w:id="60" w:name="_Toc83884887"/>
      <w:r>
        <w:rPr>
          <w:rFonts w:ascii="Times New Roman" w:hAnsi="Times New Roman"/>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bookmarkEnd w:id="59"/>
      <w:bookmarkEnd w:id="60"/>
    </w:p>
    <w:p w:rsidR="00BC74AB" w:rsidRDefault="004B6041">
      <w:pPr>
        <w:pStyle w:val="af2"/>
        <w:spacing w:beforeAutospacing="0" w:after="0" w:afterAutospacing="0" w:line="23" w:lineRule="atLeast"/>
        <w:jc w:val="both"/>
        <w:outlineLvl w:val="1"/>
      </w:pPr>
      <w:bookmarkStart w:id="61" w:name="_Toc100696022"/>
      <w:bookmarkStart w:id="62" w:name="_Toc90243430"/>
      <w:bookmarkStart w:id="63" w:name="_Toc83884888"/>
      <w:r>
        <w:rPr>
          <w:b/>
          <w:bCs/>
          <w:sz w:val="28"/>
          <w:szCs w:val="28"/>
        </w:rPr>
        <w:t>11.1. Комплект лицензионного программного обеспечения</w:t>
      </w:r>
      <w:bookmarkEnd w:id="61"/>
      <w:bookmarkEnd w:id="62"/>
      <w:bookmarkEnd w:id="63"/>
    </w:p>
    <w:p w:rsidR="00BC74AB" w:rsidRDefault="004B6041">
      <w:pPr>
        <w:pStyle w:val="af2"/>
        <w:numPr>
          <w:ilvl w:val="0"/>
          <w:numId w:val="8"/>
        </w:numPr>
        <w:tabs>
          <w:tab w:val="clear" w:pos="720"/>
          <w:tab w:val="left" w:pos="426"/>
        </w:tabs>
        <w:spacing w:beforeAutospacing="0" w:after="0" w:afterAutospacing="0" w:line="23" w:lineRule="atLeast"/>
        <w:ind w:left="0" w:firstLine="0"/>
        <w:jc w:val="both"/>
        <w:textAlignment w:val="baseline"/>
      </w:pPr>
      <w:proofErr w:type="spellStart"/>
      <w:r>
        <w:rPr>
          <w:sz w:val="28"/>
          <w:szCs w:val="28"/>
        </w:rPr>
        <w:t>Windows</w:t>
      </w:r>
      <w:proofErr w:type="spellEnd"/>
      <w:r>
        <w:rPr>
          <w:sz w:val="28"/>
          <w:szCs w:val="28"/>
        </w:rPr>
        <w:t xml:space="preserve"> </w:t>
      </w:r>
      <w:proofErr w:type="spellStart"/>
      <w:r>
        <w:rPr>
          <w:sz w:val="28"/>
          <w:szCs w:val="28"/>
        </w:rPr>
        <w:t>Microsoft</w:t>
      </w:r>
      <w:proofErr w:type="spellEnd"/>
      <w:r>
        <w:rPr>
          <w:sz w:val="28"/>
          <w:szCs w:val="28"/>
        </w:rPr>
        <w:t xml:space="preserve"> </w:t>
      </w:r>
      <w:proofErr w:type="spellStart"/>
      <w:r>
        <w:rPr>
          <w:sz w:val="28"/>
          <w:szCs w:val="28"/>
        </w:rPr>
        <w:t>Office</w:t>
      </w:r>
      <w:proofErr w:type="spellEnd"/>
      <w:r>
        <w:rPr>
          <w:sz w:val="28"/>
          <w:szCs w:val="28"/>
        </w:rPr>
        <w:t xml:space="preserve"> </w:t>
      </w:r>
    </w:p>
    <w:p w:rsidR="00BC74AB" w:rsidRDefault="004B6041">
      <w:pPr>
        <w:pStyle w:val="af2"/>
        <w:numPr>
          <w:ilvl w:val="0"/>
          <w:numId w:val="8"/>
        </w:numPr>
        <w:tabs>
          <w:tab w:val="clear" w:pos="720"/>
          <w:tab w:val="left" w:pos="426"/>
        </w:tabs>
        <w:spacing w:beforeAutospacing="0" w:after="0" w:afterAutospacing="0" w:line="23" w:lineRule="atLeast"/>
        <w:ind w:left="0" w:firstLine="0"/>
        <w:jc w:val="both"/>
        <w:textAlignment w:val="baseline"/>
      </w:pPr>
      <w:r>
        <w:rPr>
          <w:sz w:val="28"/>
          <w:szCs w:val="28"/>
        </w:rPr>
        <w:t xml:space="preserve">Антивирус </w:t>
      </w:r>
      <w:proofErr w:type="spellStart"/>
      <w:r>
        <w:rPr>
          <w:sz w:val="28"/>
          <w:szCs w:val="28"/>
        </w:rPr>
        <w:t>Kaspersky</w:t>
      </w:r>
      <w:proofErr w:type="spellEnd"/>
    </w:p>
    <w:p w:rsidR="00BC74AB" w:rsidRDefault="004B6041">
      <w:pPr>
        <w:pStyle w:val="af2"/>
        <w:spacing w:beforeAutospacing="0" w:after="0" w:afterAutospacing="0" w:line="23" w:lineRule="atLeast"/>
        <w:jc w:val="both"/>
        <w:outlineLvl w:val="1"/>
      </w:pPr>
      <w:bookmarkStart w:id="64" w:name="_Toc100696023"/>
      <w:bookmarkStart w:id="65" w:name="_Toc90243431"/>
      <w:bookmarkStart w:id="66" w:name="_Toc83884889"/>
      <w:r>
        <w:rPr>
          <w:b/>
          <w:bCs/>
          <w:sz w:val="28"/>
          <w:szCs w:val="28"/>
        </w:rPr>
        <w:t>11.2. Современные профессиональные базы данных и информационные справочные системы</w:t>
      </w:r>
      <w:bookmarkEnd w:id="64"/>
      <w:bookmarkEnd w:id="65"/>
      <w:bookmarkEnd w:id="66"/>
    </w:p>
    <w:p w:rsidR="00BC74AB" w:rsidRDefault="004B6041">
      <w:pPr>
        <w:pStyle w:val="af2"/>
        <w:numPr>
          <w:ilvl w:val="0"/>
          <w:numId w:val="9"/>
        </w:numPr>
        <w:tabs>
          <w:tab w:val="clear" w:pos="720"/>
          <w:tab w:val="left" w:pos="426"/>
        </w:tabs>
        <w:spacing w:beforeAutospacing="0" w:after="0" w:afterAutospacing="0" w:line="23" w:lineRule="atLeast"/>
        <w:ind w:left="0" w:firstLine="0"/>
        <w:jc w:val="both"/>
        <w:textAlignment w:val="baseline"/>
      </w:pPr>
      <w:r>
        <w:rPr>
          <w:sz w:val="28"/>
          <w:szCs w:val="28"/>
        </w:rPr>
        <w:t>Справочная правовая система «Консультант-Плюс»</w:t>
      </w:r>
    </w:p>
    <w:p w:rsidR="00BC74AB" w:rsidRDefault="004B6041">
      <w:pPr>
        <w:pStyle w:val="af2"/>
        <w:numPr>
          <w:ilvl w:val="0"/>
          <w:numId w:val="9"/>
        </w:numPr>
        <w:tabs>
          <w:tab w:val="clear" w:pos="720"/>
          <w:tab w:val="left" w:pos="426"/>
        </w:tabs>
        <w:spacing w:beforeAutospacing="0" w:after="0" w:afterAutospacing="0" w:line="23" w:lineRule="atLeast"/>
        <w:ind w:left="0" w:firstLine="0"/>
        <w:jc w:val="both"/>
        <w:textAlignment w:val="baseline"/>
      </w:pPr>
      <w:r>
        <w:rPr>
          <w:sz w:val="28"/>
          <w:szCs w:val="28"/>
        </w:rPr>
        <w:t>Справочная правовая система «Гарант»</w:t>
      </w:r>
    </w:p>
    <w:p w:rsidR="00BC74AB" w:rsidRDefault="00BC74AB">
      <w:pPr>
        <w:pStyle w:val="af2"/>
        <w:spacing w:beforeAutospacing="0" w:after="0" w:afterAutospacing="0" w:line="23" w:lineRule="atLeast"/>
        <w:jc w:val="both"/>
        <w:rPr>
          <w:b/>
          <w:bCs/>
          <w:sz w:val="28"/>
          <w:szCs w:val="28"/>
        </w:rPr>
      </w:pPr>
    </w:p>
    <w:p w:rsidR="00BC74AB" w:rsidRDefault="004B6041">
      <w:pPr>
        <w:pStyle w:val="af2"/>
        <w:spacing w:beforeAutospacing="0" w:after="0" w:afterAutospacing="0" w:line="23" w:lineRule="atLeast"/>
        <w:jc w:val="both"/>
        <w:outlineLvl w:val="1"/>
      </w:pPr>
      <w:bookmarkStart w:id="67" w:name="_Toc100696024"/>
      <w:bookmarkStart w:id="68" w:name="_Toc90243432"/>
      <w:bookmarkStart w:id="69" w:name="_Toc83884890"/>
      <w:r>
        <w:rPr>
          <w:b/>
          <w:bCs/>
          <w:sz w:val="28"/>
          <w:szCs w:val="28"/>
        </w:rPr>
        <w:t>11.3. Сертифицированные программные и аппаратные средства защиты информации</w:t>
      </w:r>
      <w:bookmarkEnd w:id="67"/>
      <w:bookmarkEnd w:id="68"/>
      <w:bookmarkEnd w:id="69"/>
    </w:p>
    <w:p w:rsidR="00BC74AB" w:rsidRDefault="004B6041">
      <w:pPr>
        <w:pStyle w:val="af2"/>
        <w:spacing w:beforeAutospacing="0" w:after="0" w:afterAutospacing="0" w:line="23" w:lineRule="atLeast"/>
        <w:jc w:val="both"/>
      </w:pPr>
      <w:r>
        <w:rPr>
          <w:sz w:val="28"/>
          <w:szCs w:val="28"/>
        </w:rPr>
        <w:t>Не предусмотрено</w:t>
      </w:r>
    </w:p>
    <w:p w:rsidR="00BC74AB" w:rsidRDefault="00BC74AB">
      <w:pPr>
        <w:pStyle w:val="1"/>
        <w:tabs>
          <w:tab w:val="left" w:pos="426"/>
        </w:tabs>
        <w:spacing w:before="0" w:line="23" w:lineRule="atLeast"/>
        <w:ind w:firstLine="0"/>
        <w:rPr>
          <w:rFonts w:ascii="Times New Roman" w:hAnsi="Times New Roman"/>
          <w:color w:val="auto"/>
        </w:rPr>
      </w:pPr>
    </w:p>
    <w:p w:rsidR="00BC74AB" w:rsidRDefault="004B6041">
      <w:pPr>
        <w:pStyle w:val="1"/>
        <w:tabs>
          <w:tab w:val="left" w:pos="426"/>
        </w:tabs>
        <w:spacing w:before="0" w:line="23" w:lineRule="atLeast"/>
        <w:ind w:firstLine="0"/>
      </w:pPr>
      <w:bookmarkStart w:id="70" w:name="_Toc100696025"/>
      <w:bookmarkStart w:id="71" w:name="_Toc90243433"/>
      <w:bookmarkStart w:id="72" w:name="_Toc83884891"/>
      <w:r>
        <w:rPr>
          <w:rFonts w:ascii="Times New Roman" w:hAnsi="Times New Roman"/>
          <w:color w:val="000000"/>
        </w:rPr>
        <w:t>12. Описание материально-технической базы, необходимой для осуществления образовательного процесса по дисциплине</w:t>
      </w:r>
      <w:bookmarkEnd w:id="70"/>
      <w:bookmarkEnd w:id="71"/>
      <w:bookmarkEnd w:id="72"/>
    </w:p>
    <w:p w:rsidR="00BC74AB" w:rsidRDefault="004B6041">
      <w:pPr>
        <w:pStyle w:val="af2"/>
        <w:spacing w:beforeAutospacing="0" w:after="0" w:afterAutospacing="0" w:line="23" w:lineRule="atLeast"/>
        <w:ind w:firstLine="709"/>
        <w:jc w:val="both"/>
      </w:pPr>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rsidR="00BC74AB" w:rsidRDefault="00BC74AB">
      <w:pPr>
        <w:spacing w:after="0" w:line="240" w:lineRule="auto"/>
        <w:rPr>
          <w:rFonts w:ascii="Times New Roman" w:eastAsia="Times New Roman" w:hAnsi="Times New Roman" w:cs="Times New Roman"/>
          <w:b/>
          <w:sz w:val="28"/>
          <w:szCs w:val="28"/>
          <w:lang w:eastAsia="ru-RU"/>
        </w:rPr>
      </w:pPr>
    </w:p>
    <w:p w:rsidR="00BC74AB" w:rsidRDefault="00BC74AB">
      <w:pPr>
        <w:spacing w:after="0" w:line="240" w:lineRule="auto"/>
        <w:jc w:val="center"/>
        <w:rPr>
          <w:rFonts w:ascii="Times New Roman" w:eastAsia="Times New Roman" w:hAnsi="Times New Roman" w:cs="Times New Roman"/>
          <w:b/>
          <w:sz w:val="28"/>
          <w:szCs w:val="28"/>
          <w:lang w:eastAsia="ru-RU"/>
        </w:rPr>
      </w:pPr>
    </w:p>
    <w:p w:rsidR="00BC74AB" w:rsidRDefault="00BC74AB">
      <w:pPr>
        <w:spacing w:after="0" w:line="240" w:lineRule="auto"/>
        <w:ind w:firstLine="709"/>
        <w:jc w:val="both"/>
        <w:rPr>
          <w:rFonts w:ascii="Times New Roman" w:eastAsia="Times New Roman" w:hAnsi="Times New Roman" w:cs="Times New Roman"/>
          <w:b/>
          <w:sz w:val="28"/>
          <w:szCs w:val="28"/>
          <w:lang w:eastAsia="ru-RU"/>
        </w:rPr>
      </w:pPr>
    </w:p>
    <w:p w:rsidR="00BC74AB" w:rsidRDefault="00BC74AB"/>
    <w:p w:rsidR="00BC74AB" w:rsidRDefault="00BC74AB"/>
    <w:sectPr w:rsidR="00BC74AB">
      <w:pgSz w:w="11906" w:h="16838"/>
      <w:pgMar w:top="851" w:right="850" w:bottom="56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CYR;Times New R">
    <w:panose1 w:val="00000000000000000000"/>
    <w:charset w:val="00"/>
    <w:family w:val="roman"/>
    <w:notTrueType/>
    <w:pitch w:val="default"/>
  </w:font>
  <w:font w:name="Times">
    <w:altName w:val="Times New Roman"/>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0A10"/>
    <w:multiLevelType w:val="multilevel"/>
    <w:tmpl w:val="978662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BB0E27"/>
    <w:multiLevelType w:val="multilevel"/>
    <w:tmpl w:val="33CC69E2"/>
    <w:lvl w:ilvl="0">
      <w:start w:val="1"/>
      <w:numFmt w:val="decimal"/>
      <w:lvlText w:val="%1."/>
      <w:lvlJc w:val="left"/>
      <w:pPr>
        <w:tabs>
          <w:tab w:val="num" w:pos="360"/>
        </w:tabs>
        <w:ind w:left="360" w:hanging="360"/>
      </w:pPr>
      <w:rPr>
        <w:rFonts w:cs="Times New Roman"/>
        <w:b w:val="0"/>
        <w:i w:val="0"/>
        <w:iCs w:val="0"/>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1980734C"/>
    <w:multiLevelType w:val="multilevel"/>
    <w:tmpl w:val="13586D0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2F1BF8"/>
    <w:multiLevelType w:val="multilevel"/>
    <w:tmpl w:val="6A6E93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303A0"/>
    <w:multiLevelType w:val="multilevel"/>
    <w:tmpl w:val="9634DDDC"/>
    <w:lvl w:ilvl="0">
      <w:start w:val="1"/>
      <w:numFmt w:val="decimal"/>
      <w:lvlText w:val="%1."/>
      <w:lvlJc w:val="left"/>
      <w:pPr>
        <w:tabs>
          <w:tab w:val="num" w:pos="360"/>
        </w:tabs>
        <w:ind w:left="360" w:hanging="360"/>
      </w:pPr>
      <w:rPr>
        <w:rFonts w:cs="Times New Roman"/>
        <w:b w:val="0"/>
        <w:i w:val="0"/>
        <w:iCs w:val="0"/>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27FD3FA0"/>
    <w:multiLevelType w:val="multilevel"/>
    <w:tmpl w:val="4DC02F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6FD522D"/>
    <w:multiLevelType w:val="multilevel"/>
    <w:tmpl w:val="A23E90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C803501"/>
    <w:multiLevelType w:val="multilevel"/>
    <w:tmpl w:val="5E4873D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ABF0A4C"/>
    <w:multiLevelType w:val="multilevel"/>
    <w:tmpl w:val="4B241DF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CD939BF"/>
    <w:multiLevelType w:val="multilevel"/>
    <w:tmpl w:val="3C9A6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DFC6314"/>
    <w:multiLevelType w:val="multilevel"/>
    <w:tmpl w:val="67E8CA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8511731"/>
    <w:multiLevelType w:val="multilevel"/>
    <w:tmpl w:val="BCD6DB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E0F6A33"/>
    <w:multiLevelType w:val="multilevel"/>
    <w:tmpl w:val="F2949ACE"/>
    <w:lvl w:ilvl="0">
      <w:start w:val="1"/>
      <w:numFmt w:val="decimal"/>
      <w:lvlText w:val="%1."/>
      <w:lvlJc w:val="left"/>
      <w:pPr>
        <w:tabs>
          <w:tab w:val="num" w:pos="0"/>
        </w:tabs>
        <w:ind w:left="700" w:hanging="360"/>
      </w:pPr>
    </w:lvl>
    <w:lvl w:ilvl="1">
      <w:start w:val="1"/>
      <w:numFmt w:val="lowerLetter"/>
      <w:lvlText w:val="%2."/>
      <w:lvlJc w:val="left"/>
      <w:pPr>
        <w:tabs>
          <w:tab w:val="num" w:pos="0"/>
        </w:tabs>
        <w:ind w:left="1420" w:hanging="360"/>
      </w:p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num w:numId="1">
    <w:abstractNumId w:val="11"/>
  </w:num>
  <w:num w:numId="2">
    <w:abstractNumId w:val="3"/>
  </w:num>
  <w:num w:numId="3">
    <w:abstractNumId w:val="12"/>
  </w:num>
  <w:num w:numId="4">
    <w:abstractNumId w:val="7"/>
  </w:num>
  <w:num w:numId="5">
    <w:abstractNumId w:val="2"/>
  </w:num>
  <w:num w:numId="6">
    <w:abstractNumId w:val="8"/>
  </w:num>
  <w:num w:numId="7">
    <w:abstractNumId w:val="4"/>
  </w:num>
  <w:num w:numId="8">
    <w:abstractNumId w:val="10"/>
  </w:num>
  <w:num w:numId="9">
    <w:abstractNumId w:val="9"/>
  </w:num>
  <w:num w:numId="10">
    <w:abstractNumId w:val="0"/>
  </w:num>
  <w:num w:numId="11">
    <w:abstractNumId w:val="5"/>
  </w:num>
  <w:num w:numId="12">
    <w:abstractNumId w:val="4"/>
    <w:lvlOverride w:ilvl="1">
      <w:startOverride w:val="1"/>
    </w:lvlOverride>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4AB"/>
    <w:rsid w:val="00043517"/>
    <w:rsid w:val="004B6041"/>
    <w:rsid w:val="00905F6E"/>
    <w:rsid w:val="00BC74A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92D01"/>
  <w15:docId w15:val="{CEB8CCF4-2AAC-45F9-83BC-E0150C514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F26"/>
    <w:pPr>
      <w:suppressAutoHyphens w:val="0"/>
      <w:spacing w:after="160" w:line="259" w:lineRule="auto"/>
    </w:pPr>
    <w:rPr>
      <w:sz w:val="22"/>
      <w:szCs w:val="22"/>
    </w:rPr>
  </w:style>
  <w:style w:type="paragraph" w:styleId="1">
    <w:name w:val="heading 1"/>
    <w:basedOn w:val="a"/>
    <w:next w:val="a"/>
    <w:link w:val="10"/>
    <w:qFormat/>
    <w:rsid w:val="00CF1F26"/>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uiPriority w:val="9"/>
    <w:semiHidden/>
    <w:unhideWhenUsed/>
    <w:qFormat/>
    <w:rsid w:val="00B30B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CF1F26"/>
    <w:rPr>
      <w:rFonts w:ascii="Cambria" w:eastAsia="Times New Roman" w:hAnsi="Cambria" w:cs="Times New Roman"/>
      <w:b/>
      <w:bCs/>
      <w:color w:val="365F91"/>
      <w:sz w:val="28"/>
      <w:szCs w:val="28"/>
    </w:rPr>
  </w:style>
  <w:style w:type="character" w:customStyle="1" w:styleId="-">
    <w:name w:val="Интернет-ссылка"/>
    <w:basedOn w:val="a0"/>
    <w:uiPriority w:val="99"/>
    <w:rsid w:val="00CF1F26"/>
    <w:rPr>
      <w:color w:val="0000FF"/>
      <w:u w:val="single"/>
    </w:rPr>
  </w:style>
  <w:style w:type="character" w:customStyle="1" w:styleId="normaltextrun1">
    <w:name w:val="normaltextrun1"/>
    <w:basedOn w:val="a0"/>
    <w:qFormat/>
    <w:rsid w:val="00A4337E"/>
  </w:style>
  <w:style w:type="character" w:customStyle="1" w:styleId="a3">
    <w:name w:val="Подзаголовок Знак"/>
    <w:basedOn w:val="a0"/>
    <w:qFormat/>
    <w:rsid w:val="00F13590"/>
    <w:rPr>
      <w:rFonts w:ascii="Times New Roman" w:eastAsia="Times New Roman" w:hAnsi="Times New Roman" w:cs="Times New Roman"/>
      <w:b/>
      <w:bCs/>
      <w:lang w:eastAsia="ru-RU"/>
    </w:rPr>
  </w:style>
  <w:style w:type="character" w:customStyle="1" w:styleId="a4">
    <w:name w:val="Текст сноски Знак"/>
    <w:basedOn w:val="a0"/>
    <w:uiPriority w:val="99"/>
    <w:semiHidden/>
    <w:qFormat/>
    <w:rsid w:val="002F51E0"/>
    <w:rPr>
      <w:sz w:val="20"/>
      <w:szCs w:val="20"/>
    </w:rPr>
  </w:style>
  <w:style w:type="character" w:customStyle="1" w:styleId="20">
    <w:name w:val="Текст сноски Знак2"/>
    <w:qFormat/>
    <w:locked/>
    <w:rsid w:val="002F51E0"/>
    <w:rPr>
      <w:rFonts w:ascii="Times New Roman" w:eastAsia="Times New Roman" w:hAnsi="Times New Roman" w:cs="Times New Roman"/>
      <w:sz w:val="20"/>
      <w:szCs w:val="20"/>
      <w:lang w:eastAsia="ru-RU"/>
    </w:rPr>
  </w:style>
  <w:style w:type="character" w:customStyle="1" w:styleId="11">
    <w:name w:val="Текст сноски Знак1"/>
    <w:basedOn w:val="a0"/>
    <w:link w:val="a5"/>
    <w:uiPriority w:val="9"/>
    <w:semiHidden/>
    <w:qFormat/>
    <w:rsid w:val="00B30B03"/>
    <w:rPr>
      <w:rFonts w:asciiTheme="majorHAnsi" w:eastAsiaTheme="majorEastAsia" w:hAnsiTheme="majorHAnsi" w:cstheme="majorBidi"/>
      <w:color w:val="2F5496" w:themeColor="accent1" w:themeShade="BF"/>
      <w:sz w:val="26"/>
      <w:szCs w:val="26"/>
    </w:rPr>
  </w:style>
  <w:style w:type="character" w:customStyle="1" w:styleId="a6">
    <w:name w:val="Абзац списка Знак"/>
    <w:uiPriority w:val="34"/>
    <w:qFormat/>
    <w:locked/>
    <w:rsid w:val="000752F8"/>
    <w:rPr>
      <w:rFonts w:ascii="Calibri" w:eastAsia="Calibri" w:hAnsi="Calibri" w:cs="Times New Roman"/>
      <w:sz w:val="22"/>
      <w:szCs w:val="22"/>
    </w:rPr>
  </w:style>
  <w:style w:type="character" w:styleId="a7">
    <w:name w:val="Strong"/>
    <w:basedOn w:val="a0"/>
    <w:uiPriority w:val="22"/>
    <w:qFormat/>
    <w:rsid w:val="00A62182"/>
    <w:rPr>
      <w:b/>
      <w:bCs/>
    </w:rPr>
  </w:style>
  <w:style w:type="character" w:styleId="a8">
    <w:name w:val="Intense Emphasis"/>
    <w:basedOn w:val="a0"/>
    <w:uiPriority w:val="21"/>
    <w:qFormat/>
    <w:rsid w:val="00BF1406"/>
    <w:rPr>
      <w:i/>
      <w:iCs/>
      <w:color w:val="4472C4" w:themeColor="accent1"/>
    </w:rPr>
  </w:style>
  <w:style w:type="character" w:customStyle="1" w:styleId="a9">
    <w:name w:val="Верхний колонтитул Знак"/>
    <w:basedOn w:val="a0"/>
    <w:uiPriority w:val="99"/>
    <w:qFormat/>
    <w:rsid w:val="00E26719"/>
    <w:rPr>
      <w:sz w:val="22"/>
      <w:szCs w:val="22"/>
    </w:rPr>
  </w:style>
  <w:style w:type="character" w:customStyle="1" w:styleId="aa">
    <w:name w:val="Нижний колонтитул Знак"/>
    <w:basedOn w:val="a0"/>
    <w:uiPriority w:val="99"/>
    <w:qFormat/>
    <w:rsid w:val="00E26719"/>
    <w:rPr>
      <w:sz w:val="22"/>
      <w:szCs w:val="22"/>
    </w:rPr>
  </w:style>
  <w:style w:type="character" w:customStyle="1" w:styleId="ab">
    <w:name w:val="Ссылка указателя"/>
    <w:qFormat/>
  </w:style>
  <w:style w:type="paragraph" w:styleId="ac">
    <w:name w:val="Title"/>
    <w:basedOn w:val="a"/>
    <w:next w:val="ad"/>
    <w:qFormat/>
    <w:pPr>
      <w:keepNext/>
      <w:spacing w:before="240" w:after="120"/>
    </w:pPr>
    <w:rPr>
      <w:rFonts w:ascii="PT Astra Serif" w:eastAsia="Tahoma" w:hAnsi="PT Astra Serif" w:cs="Noto Sans Devanagari"/>
      <w:sz w:val="28"/>
      <w:szCs w:val="28"/>
    </w:rPr>
  </w:style>
  <w:style w:type="paragraph" w:styleId="ad">
    <w:name w:val="Body Text"/>
    <w:basedOn w:val="a"/>
    <w:pPr>
      <w:spacing w:after="140" w:line="276" w:lineRule="auto"/>
    </w:pPr>
  </w:style>
  <w:style w:type="paragraph" w:styleId="ae">
    <w:name w:val="List"/>
    <w:basedOn w:val="ad"/>
    <w:rPr>
      <w:rFonts w:ascii="PT Astra Serif" w:hAnsi="PT Astra Serif" w:cs="Noto Sans Devanagari"/>
    </w:rPr>
  </w:style>
  <w:style w:type="paragraph" w:styleId="af">
    <w:name w:val="caption"/>
    <w:basedOn w:val="a"/>
    <w:qFormat/>
    <w:pPr>
      <w:suppressLineNumbers/>
      <w:spacing w:before="120" w:after="120"/>
    </w:pPr>
    <w:rPr>
      <w:rFonts w:ascii="PT Astra Serif" w:hAnsi="PT Astra Serif" w:cs="Noto Sans Devanagari"/>
      <w:i/>
      <w:iCs/>
      <w:sz w:val="24"/>
      <w:szCs w:val="24"/>
    </w:rPr>
  </w:style>
  <w:style w:type="paragraph" w:styleId="af0">
    <w:name w:val="index heading"/>
    <w:basedOn w:val="a"/>
    <w:qFormat/>
    <w:pPr>
      <w:suppressLineNumbers/>
    </w:pPr>
    <w:rPr>
      <w:rFonts w:ascii="PT Astra Serif" w:hAnsi="PT Astra Serif" w:cs="Noto Sans Devanagari"/>
    </w:rPr>
  </w:style>
  <w:style w:type="paragraph" w:styleId="12">
    <w:name w:val="toc 1"/>
    <w:basedOn w:val="a"/>
    <w:next w:val="a"/>
    <w:autoRedefine/>
    <w:uiPriority w:val="39"/>
    <w:rsid w:val="00CF1F26"/>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af1">
    <w:name w:val="List Paragraph"/>
    <w:basedOn w:val="a"/>
    <w:uiPriority w:val="34"/>
    <w:qFormat/>
    <w:rsid w:val="002C72A2"/>
    <w:pPr>
      <w:spacing w:after="200" w:line="276" w:lineRule="auto"/>
      <w:ind w:left="720"/>
      <w:contextualSpacing/>
    </w:pPr>
    <w:rPr>
      <w:rFonts w:ascii="Calibri" w:eastAsia="Calibri" w:hAnsi="Calibri" w:cs="Times New Roman"/>
    </w:rPr>
  </w:style>
  <w:style w:type="paragraph" w:customStyle="1" w:styleId="21">
    <w:name w:val="Основной текст с отступом 21"/>
    <w:basedOn w:val="a"/>
    <w:qFormat/>
    <w:rsid w:val="002C201B"/>
    <w:pPr>
      <w:widowControl w:val="0"/>
      <w:suppressAutoHyphens/>
      <w:spacing w:after="120" w:line="480" w:lineRule="auto"/>
      <w:ind w:left="283"/>
    </w:pPr>
    <w:rPr>
      <w:rFonts w:ascii="Times New Roman" w:eastAsia="SimSun" w:hAnsi="Times New Roman" w:cs="Mangal"/>
      <w:kern w:val="2"/>
      <w:sz w:val="24"/>
      <w:szCs w:val="21"/>
      <w:lang w:val="x-none" w:eastAsia="hi-IN" w:bidi="hi-IN"/>
    </w:rPr>
  </w:style>
  <w:style w:type="paragraph" w:styleId="af2">
    <w:name w:val="Normal (Web)"/>
    <w:basedOn w:val="a"/>
    <w:uiPriority w:val="99"/>
    <w:unhideWhenUsed/>
    <w:qFormat/>
    <w:rsid w:val="007E0175"/>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qFormat/>
    <w:rsid w:val="00A4337E"/>
    <w:pPr>
      <w:spacing w:after="0" w:line="240" w:lineRule="auto"/>
    </w:pPr>
    <w:rPr>
      <w:rFonts w:ascii="Times New Roman" w:eastAsia="Times New Roman" w:hAnsi="Times New Roman" w:cs="Times New Roman"/>
      <w:sz w:val="24"/>
      <w:szCs w:val="24"/>
      <w:lang w:eastAsia="ru-RU"/>
    </w:rPr>
  </w:style>
  <w:style w:type="paragraph" w:styleId="af3">
    <w:name w:val="Subtitle"/>
    <w:basedOn w:val="a"/>
    <w:qFormat/>
    <w:rsid w:val="00F13590"/>
    <w:pPr>
      <w:spacing w:after="0" w:line="240" w:lineRule="auto"/>
      <w:jc w:val="center"/>
    </w:pPr>
    <w:rPr>
      <w:rFonts w:ascii="Times New Roman" w:eastAsia="Times New Roman" w:hAnsi="Times New Roman" w:cs="Times New Roman"/>
      <w:b/>
      <w:bCs/>
      <w:sz w:val="24"/>
      <w:szCs w:val="24"/>
      <w:lang w:eastAsia="ru-RU"/>
    </w:rPr>
  </w:style>
  <w:style w:type="paragraph" w:styleId="a5">
    <w:name w:val="footnote text"/>
    <w:basedOn w:val="a"/>
    <w:link w:val="11"/>
    <w:rsid w:val="002F51E0"/>
    <w:pPr>
      <w:widowControl w:val="0"/>
      <w:spacing w:after="0" w:line="240" w:lineRule="auto"/>
    </w:pPr>
    <w:rPr>
      <w:rFonts w:ascii="Times New Roman" w:eastAsia="Times New Roman" w:hAnsi="Times New Roman" w:cs="Times New Roman"/>
      <w:sz w:val="20"/>
      <w:szCs w:val="20"/>
      <w:lang w:eastAsia="ru-RU"/>
    </w:rPr>
  </w:style>
  <w:style w:type="paragraph" w:customStyle="1" w:styleId="af4">
    <w:name w:val="список с точками"/>
    <w:uiPriority w:val="99"/>
    <w:qFormat/>
    <w:rsid w:val="000752F8"/>
    <w:pPr>
      <w:tabs>
        <w:tab w:val="left" w:pos="360"/>
        <w:tab w:val="left" w:pos="756"/>
      </w:tabs>
      <w:spacing w:line="312" w:lineRule="auto"/>
      <w:ind w:left="756"/>
      <w:jc w:val="both"/>
    </w:pPr>
    <w:rPr>
      <w:rFonts w:ascii="Arial Unicode MS" w:eastAsia="Arial Unicode MS" w:hAnsi="Arial Unicode MS" w:cs="Arial Unicode MS"/>
      <w:color w:val="000000"/>
      <w:u w:color="000000"/>
      <w:lang w:eastAsia="ru-RU"/>
    </w:rPr>
  </w:style>
  <w:style w:type="paragraph" w:styleId="af5">
    <w:name w:val="TOC Heading"/>
    <w:basedOn w:val="1"/>
    <w:next w:val="a"/>
    <w:uiPriority w:val="39"/>
    <w:unhideWhenUsed/>
    <w:qFormat/>
    <w:rsid w:val="00BF1406"/>
    <w:pPr>
      <w:spacing w:before="240" w:line="259" w:lineRule="auto"/>
      <w:ind w:firstLine="0"/>
      <w:jc w:val="left"/>
    </w:pPr>
    <w:rPr>
      <w:rFonts w:asciiTheme="majorHAnsi" w:eastAsiaTheme="majorEastAsia" w:hAnsiTheme="majorHAnsi" w:cstheme="majorBidi"/>
      <w:b w:val="0"/>
      <w:bCs w:val="0"/>
      <w:color w:val="2F5496" w:themeColor="accent1" w:themeShade="BF"/>
      <w:sz w:val="32"/>
      <w:szCs w:val="32"/>
      <w:lang w:eastAsia="ru-RU"/>
    </w:rPr>
  </w:style>
  <w:style w:type="paragraph" w:styleId="22">
    <w:name w:val="toc 2"/>
    <w:basedOn w:val="a"/>
    <w:next w:val="a"/>
    <w:autoRedefine/>
    <w:uiPriority w:val="39"/>
    <w:unhideWhenUsed/>
    <w:rsid w:val="00BF1406"/>
    <w:pPr>
      <w:spacing w:after="100"/>
      <w:ind w:left="220"/>
    </w:pPr>
  </w:style>
  <w:style w:type="paragraph" w:customStyle="1" w:styleId="af6">
    <w:name w:val="Верхний и нижний колонтитулы"/>
    <w:basedOn w:val="a"/>
    <w:qFormat/>
  </w:style>
  <w:style w:type="paragraph" w:styleId="af7">
    <w:name w:val="header"/>
    <w:basedOn w:val="a"/>
    <w:uiPriority w:val="99"/>
    <w:unhideWhenUsed/>
    <w:rsid w:val="00E26719"/>
    <w:pPr>
      <w:tabs>
        <w:tab w:val="center" w:pos="4677"/>
        <w:tab w:val="right" w:pos="9355"/>
      </w:tabs>
      <w:spacing w:after="0" w:line="240" w:lineRule="auto"/>
    </w:pPr>
  </w:style>
  <w:style w:type="paragraph" w:styleId="af8">
    <w:name w:val="footer"/>
    <w:basedOn w:val="a"/>
    <w:uiPriority w:val="99"/>
    <w:unhideWhenUsed/>
    <w:rsid w:val="00E26719"/>
    <w:pPr>
      <w:tabs>
        <w:tab w:val="center" w:pos="4677"/>
        <w:tab w:val="right" w:pos="9355"/>
      </w:tabs>
      <w:spacing w:after="0" w:line="240" w:lineRule="auto"/>
    </w:pPr>
  </w:style>
  <w:style w:type="table" w:styleId="af9">
    <w:name w:val="Table Grid"/>
    <w:basedOn w:val="a1"/>
    <w:uiPriority w:val="59"/>
    <w:rsid w:val="00CF1F2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uiPriority w:val="39"/>
    <w:rsid w:val="00CF1F2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rsid w:val="00A433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ebs.prospekt.org/book/3449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urait.ru/bcode/476432" TargetMode="External"/><Relationship Id="rId12" Type="http://schemas.openxmlformats.org/officeDocument/2006/relationships/hyperlink" Target="http://biblioclub.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library.fa.ru/res_mainres.asp?cat=efa" TargetMode="External"/><Relationship Id="rId5" Type="http://schemas.openxmlformats.org/officeDocument/2006/relationships/webSettings" Target="webSettings.xml"/><Relationship Id="rId10" Type="http://schemas.openxmlformats.org/officeDocument/2006/relationships/hyperlink" Target="http://elibrary/"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D1EA7-2140-4CD8-8004-41F73956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7975</Words>
  <Characters>45458</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53327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Соколова Елена Вячеславовна</cp:lastModifiedBy>
  <cp:revision>4</cp:revision>
  <cp:lastPrinted>2020-03-04T19:48:00Z</cp:lastPrinted>
  <dcterms:created xsi:type="dcterms:W3CDTF">2023-01-12T12:39:00Z</dcterms:created>
  <dcterms:modified xsi:type="dcterms:W3CDTF">2023-01-18T10:43:00Z</dcterms:modified>
  <dc:language>ru-RU</dc:language>
</cp:coreProperties>
</file>